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387" w14:textId="77777777" w:rsidR="00726000" w:rsidRDefault="0072600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4EF9277" wp14:editId="65D29C5F">
            <wp:simplePos x="0" y="0"/>
            <wp:positionH relativeFrom="column">
              <wp:posOffset>352425</wp:posOffset>
            </wp:positionH>
            <wp:positionV relativeFrom="paragraph">
              <wp:posOffset>19050</wp:posOffset>
            </wp:positionV>
            <wp:extent cx="981075" cy="9810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B&amp;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396B7" w14:textId="77777777" w:rsidR="00726000" w:rsidRDefault="00726000">
      <w:pPr>
        <w:rPr>
          <w:rFonts w:asciiTheme="minorHAnsi" w:hAnsiTheme="minorHAnsi"/>
          <w:sz w:val="22"/>
          <w:szCs w:val="22"/>
        </w:rPr>
      </w:pPr>
    </w:p>
    <w:p w14:paraId="0B99DEEC" w14:textId="77777777" w:rsidR="00726000" w:rsidRDefault="00726000" w:rsidP="009F4B7C">
      <w:pPr>
        <w:tabs>
          <w:tab w:val="left" w:pos="720"/>
          <w:tab w:val="left" w:pos="2520"/>
        </w:tabs>
        <w:ind w:left="2520"/>
        <w:rPr>
          <w:rFonts w:asciiTheme="minorHAnsi" w:hAnsiTheme="minorHAnsi"/>
          <w:sz w:val="22"/>
          <w:szCs w:val="22"/>
        </w:rPr>
      </w:pPr>
    </w:p>
    <w:p w14:paraId="2909C18D" w14:textId="77777777" w:rsidR="000C6E35" w:rsidRPr="001F7E55" w:rsidRDefault="00726000" w:rsidP="0039096D">
      <w:pPr>
        <w:pBdr>
          <w:top w:val="single" w:sz="12" w:space="1" w:color="C0504D" w:themeColor="accent2"/>
        </w:pBdr>
        <w:tabs>
          <w:tab w:val="left" w:pos="720"/>
        </w:tabs>
        <w:ind w:left="630" w:right="630"/>
        <w:jc w:val="right"/>
        <w:rPr>
          <w:rFonts w:ascii="Arial" w:eastAsiaTheme="minorEastAsia" w:hAnsi="Arial" w:cs="Arial"/>
          <w:b/>
          <w:smallCaps/>
          <w:sz w:val="36"/>
          <w:szCs w:val="40"/>
        </w:rPr>
      </w:pPr>
      <w:r w:rsidRPr="001F7E55">
        <w:rPr>
          <w:rFonts w:ascii="Arial" w:eastAsiaTheme="minorEastAsia" w:hAnsi="Arial" w:cs="Arial"/>
          <w:smallCaps/>
          <w:sz w:val="48"/>
          <w:szCs w:val="48"/>
        </w:rPr>
        <w:t xml:space="preserve"> </w:t>
      </w:r>
      <w:r w:rsidR="000C6E35" w:rsidRPr="001F7E55">
        <w:rPr>
          <w:rFonts w:ascii="Arial" w:eastAsiaTheme="minorEastAsia" w:hAnsi="Arial" w:cs="Arial"/>
          <w:b/>
          <w:smallCaps/>
          <w:sz w:val="36"/>
          <w:szCs w:val="40"/>
        </w:rPr>
        <w:t>ISD, Office of Strategic Sourcing</w:t>
      </w:r>
    </w:p>
    <w:p w14:paraId="76531270" w14:textId="77777777" w:rsidR="0039096D" w:rsidRPr="001F7E55" w:rsidRDefault="00726000" w:rsidP="0039096D">
      <w:pPr>
        <w:pBdr>
          <w:top w:val="single" w:sz="12" w:space="1" w:color="C0504D" w:themeColor="accent2"/>
        </w:pBdr>
        <w:tabs>
          <w:tab w:val="left" w:pos="720"/>
        </w:tabs>
        <w:ind w:left="630" w:right="630"/>
        <w:jc w:val="right"/>
        <w:rPr>
          <w:rFonts w:ascii="Arial" w:eastAsiaTheme="minorEastAsia" w:hAnsi="Arial" w:cs="Arial"/>
          <w:b/>
          <w:smallCaps/>
          <w:sz w:val="36"/>
          <w:szCs w:val="40"/>
        </w:rPr>
      </w:pPr>
      <w:r w:rsidRPr="001F7E55">
        <w:rPr>
          <w:rFonts w:ascii="Arial" w:eastAsiaTheme="minorEastAsia" w:hAnsi="Arial" w:cs="Arial"/>
          <w:b/>
          <w:smallCaps/>
          <w:sz w:val="36"/>
          <w:szCs w:val="40"/>
        </w:rPr>
        <w:t>Consolidated Computer</w:t>
      </w:r>
      <w:r w:rsidR="0039096D" w:rsidRPr="001F7E55">
        <w:rPr>
          <w:rFonts w:ascii="Arial" w:eastAsiaTheme="minorEastAsia" w:hAnsi="Arial" w:cs="Arial"/>
          <w:b/>
          <w:smallCaps/>
          <w:sz w:val="36"/>
          <w:szCs w:val="40"/>
        </w:rPr>
        <w:t xml:space="preserve"> </w:t>
      </w:r>
      <w:r w:rsidR="00DA7775" w:rsidRPr="001F7E55">
        <w:rPr>
          <w:rFonts w:ascii="Arial" w:eastAsiaTheme="minorEastAsia" w:hAnsi="Arial" w:cs="Arial"/>
          <w:b/>
          <w:smallCaps/>
          <w:sz w:val="36"/>
          <w:szCs w:val="40"/>
        </w:rPr>
        <w:t xml:space="preserve">Purchase </w:t>
      </w:r>
      <w:r w:rsidRPr="001F7E55">
        <w:rPr>
          <w:rFonts w:ascii="Arial" w:eastAsiaTheme="minorEastAsia" w:hAnsi="Arial" w:cs="Arial"/>
          <w:b/>
          <w:smallCaps/>
          <w:sz w:val="36"/>
          <w:szCs w:val="40"/>
        </w:rPr>
        <w:t xml:space="preserve">Program </w:t>
      </w:r>
    </w:p>
    <w:p w14:paraId="6BF7592E" w14:textId="77777777" w:rsidR="00726000" w:rsidRPr="001F7E55" w:rsidRDefault="00726000" w:rsidP="0039096D">
      <w:pPr>
        <w:pBdr>
          <w:top w:val="single" w:sz="12" w:space="1" w:color="C0504D" w:themeColor="accent2"/>
        </w:pBdr>
        <w:tabs>
          <w:tab w:val="left" w:pos="720"/>
        </w:tabs>
        <w:ind w:left="630" w:right="630"/>
        <w:jc w:val="right"/>
        <w:rPr>
          <w:rFonts w:ascii="Arial" w:eastAsiaTheme="minorEastAsia" w:hAnsi="Arial" w:cs="Arial"/>
          <w:b/>
          <w:smallCaps/>
          <w:sz w:val="36"/>
          <w:szCs w:val="40"/>
        </w:rPr>
      </w:pPr>
      <w:r w:rsidRPr="001F7E55">
        <w:rPr>
          <w:rFonts w:ascii="Arial" w:eastAsiaTheme="minorEastAsia" w:hAnsi="Arial" w:cs="Arial"/>
          <w:b/>
          <w:smallCaps/>
          <w:sz w:val="36"/>
          <w:szCs w:val="40"/>
        </w:rPr>
        <w:t xml:space="preserve">Exemption </w:t>
      </w:r>
      <w:r w:rsidR="0039096D" w:rsidRPr="001F7E55">
        <w:rPr>
          <w:rFonts w:ascii="Arial" w:eastAsiaTheme="minorEastAsia" w:hAnsi="Arial" w:cs="Arial"/>
          <w:b/>
          <w:smallCaps/>
          <w:sz w:val="36"/>
          <w:szCs w:val="40"/>
        </w:rPr>
        <w:t>Request Form</w:t>
      </w:r>
    </w:p>
    <w:p w14:paraId="0B253BB7" w14:textId="77777777" w:rsidR="00D35598" w:rsidRPr="001F7E55" w:rsidRDefault="00D35598" w:rsidP="00D35598">
      <w:pPr>
        <w:ind w:left="720" w:right="634"/>
        <w:jc w:val="both"/>
        <w:rPr>
          <w:rFonts w:ascii="Arial" w:eastAsiaTheme="minorEastAsia" w:hAnsi="Arial" w:cs="Arial"/>
          <w:szCs w:val="20"/>
        </w:rPr>
      </w:pPr>
    </w:p>
    <w:p w14:paraId="2E7094A7" w14:textId="77777777" w:rsidR="00726000" w:rsidRPr="001F7E55" w:rsidRDefault="00726000" w:rsidP="004D2D3D">
      <w:pPr>
        <w:spacing w:after="240"/>
        <w:ind w:left="720" w:right="630"/>
        <w:jc w:val="both"/>
        <w:rPr>
          <w:rFonts w:ascii="Arial" w:eastAsiaTheme="minorEastAsia" w:hAnsi="Arial" w:cs="Arial"/>
          <w:noProof/>
          <w:sz w:val="22"/>
        </w:rPr>
      </w:pPr>
      <w:r w:rsidRPr="001F7E55">
        <w:rPr>
          <w:rFonts w:ascii="Arial" w:eastAsiaTheme="minorEastAsia" w:hAnsi="Arial" w:cs="Arial"/>
          <w:sz w:val="22"/>
        </w:rPr>
        <w:t xml:space="preserve">Departments seeking exemptions to the County’s Consolidated Computer Programs (CCPP) must complete and submit this </w:t>
      </w:r>
      <w:r w:rsidR="000C6E35" w:rsidRPr="001F7E55">
        <w:rPr>
          <w:rFonts w:ascii="Arial" w:eastAsiaTheme="minorEastAsia" w:hAnsi="Arial" w:cs="Arial"/>
          <w:sz w:val="22"/>
        </w:rPr>
        <w:t xml:space="preserve">CCPP </w:t>
      </w:r>
      <w:r w:rsidRPr="001F7E55">
        <w:rPr>
          <w:rFonts w:ascii="Arial" w:eastAsiaTheme="minorEastAsia" w:hAnsi="Arial" w:cs="Arial"/>
          <w:sz w:val="22"/>
        </w:rPr>
        <w:t xml:space="preserve">Exemption Request </w:t>
      </w:r>
      <w:r w:rsidR="005F0608" w:rsidRPr="001F7E55">
        <w:rPr>
          <w:rFonts w:ascii="Arial" w:eastAsiaTheme="minorEastAsia" w:hAnsi="Arial" w:cs="Arial"/>
          <w:sz w:val="22"/>
        </w:rPr>
        <w:t xml:space="preserve">Form </w:t>
      </w:r>
      <w:r w:rsidRPr="001F7E55">
        <w:rPr>
          <w:rFonts w:ascii="Arial" w:eastAsiaTheme="minorEastAsia" w:hAnsi="Arial" w:cs="Arial"/>
          <w:sz w:val="22"/>
        </w:rPr>
        <w:t xml:space="preserve">to the </w:t>
      </w:r>
      <w:r w:rsidR="00076922" w:rsidRPr="001F7E55">
        <w:rPr>
          <w:rFonts w:ascii="Arial" w:eastAsiaTheme="minorEastAsia" w:hAnsi="Arial" w:cs="Arial"/>
          <w:sz w:val="22"/>
        </w:rPr>
        <w:t>ISD, Office of Strategic Sourcing</w:t>
      </w:r>
      <w:r w:rsidRPr="001F7E55">
        <w:rPr>
          <w:rFonts w:ascii="Arial" w:eastAsiaTheme="minorEastAsia" w:hAnsi="Arial" w:cs="Arial"/>
          <w:sz w:val="22"/>
        </w:rPr>
        <w:t xml:space="preserve"> describing the business and technical impacts of using an alternative </w:t>
      </w:r>
      <w:r w:rsidR="00357DC6" w:rsidRPr="001F7E55">
        <w:rPr>
          <w:rFonts w:ascii="Arial" w:eastAsiaTheme="minorEastAsia" w:hAnsi="Arial" w:cs="Arial"/>
          <w:sz w:val="22"/>
        </w:rPr>
        <w:t xml:space="preserve">component’s </w:t>
      </w:r>
      <w:r w:rsidRPr="001F7E55">
        <w:rPr>
          <w:rFonts w:ascii="Arial" w:eastAsiaTheme="minorEastAsia" w:hAnsi="Arial" w:cs="Arial"/>
          <w:sz w:val="22"/>
        </w:rPr>
        <w:t xml:space="preserve">model/configuration versus the County’s standard CCPP </w:t>
      </w:r>
      <w:r w:rsidR="00357DC6" w:rsidRPr="001F7E55">
        <w:rPr>
          <w:rFonts w:ascii="Arial" w:eastAsiaTheme="minorEastAsia" w:hAnsi="Arial" w:cs="Arial"/>
          <w:sz w:val="22"/>
        </w:rPr>
        <w:t xml:space="preserve">component’s </w:t>
      </w:r>
      <w:r w:rsidRPr="001F7E55">
        <w:rPr>
          <w:rFonts w:ascii="Arial" w:eastAsiaTheme="minorEastAsia" w:hAnsi="Arial" w:cs="Arial"/>
          <w:sz w:val="22"/>
        </w:rPr>
        <w:t>model/configuration.</w:t>
      </w:r>
      <w:r w:rsidR="00B45558" w:rsidRPr="001F7E55">
        <w:rPr>
          <w:rFonts w:ascii="Arial" w:eastAsiaTheme="minorEastAsia" w:hAnsi="Arial" w:cs="Arial"/>
          <w:sz w:val="22"/>
        </w:rPr>
        <w:t xml:space="preserve">  The </w:t>
      </w:r>
      <w:r w:rsidR="00076922" w:rsidRPr="001F7E55">
        <w:rPr>
          <w:rFonts w:ascii="Arial" w:eastAsiaTheme="minorHAnsi" w:hAnsi="Arial" w:cs="Arial"/>
          <w:sz w:val="22"/>
        </w:rPr>
        <w:t>ISD, Office of Strategic Sourcing</w:t>
      </w:r>
      <w:r w:rsidR="00B45558" w:rsidRPr="001F7E55">
        <w:rPr>
          <w:rFonts w:ascii="Arial" w:eastAsiaTheme="minorEastAsia" w:hAnsi="Arial" w:cs="Arial"/>
          <w:sz w:val="22"/>
        </w:rPr>
        <w:t xml:space="preserve"> Associate will review the </w:t>
      </w:r>
      <w:r w:rsidR="000C6E35" w:rsidRPr="001F7E55">
        <w:rPr>
          <w:rFonts w:ascii="Arial" w:eastAsiaTheme="minorEastAsia" w:hAnsi="Arial" w:cs="Arial"/>
          <w:sz w:val="22"/>
        </w:rPr>
        <w:t>CCPP E</w:t>
      </w:r>
      <w:r w:rsidR="00B45558" w:rsidRPr="001F7E55">
        <w:rPr>
          <w:rFonts w:ascii="Arial" w:eastAsiaTheme="minorEastAsia" w:hAnsi="Arial" w:cs="Arial"/>
          <w:sz w:val="22"/>
        </w:rPr>
        <w:t xml:space="preserve">xemption </w:t>
      </w:r>
      <w:r w:rsidR="000C6E35" w:rsidRPr="001F7E55">
        <w:rPr>
          <w:rFonts w:ascii="Arial" w:eastAsiaTheme="minorEastAsia" w:hAnsi="Arial" w:cs="Arial"/>
          <w:sz w:val="22"/>
        </w:rPr>
        <w:t>R</w:t>
      </w:r>
      <w:r w:rsidR="00B45558" w:rsidRPr="001F7E55">
        <w:rPr>
          <w:rFonts w:ascii="Arial" w:eastAsiaTheme="minorEastAsia" w:hAnsi="Arial" w:cs="Arial"/>
          <w:sz w:val="22"/>
        </w:rPr>
        <w:t>equest.</w:t>
      </w:r>
    </w:p>
    <w:tbl>
      <w:tblPr>
        <w:tblW w:w="9579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7"/>
        <w:gridCol w:w="4154"/>
        <w:gridCol w:w="1445"/>
        <w:gridCol w:w="2483"/>
      </w:tblGrid>
      <w:tr w:rsidR="00726000" w:rsidRPr="001F7E55" w14:paraId="14721BEE" w14:textId="77777777" w:rsidTr="00B35BE7">
        <w:trPr>
          <w:trHeight w:val="288"/>
          <w:jc w:val="center"/>
        </w:trPr>
        <w:tc>
          <w:tcPr>
            <w:tcW w:w="9579" w:type="dxa"/>
            <w:gridSpan w:val="4"/>
            <w:shd w:val="clear" w:color="auto" w:fill="595959"/>
            <w:vAlign w:val="center"/>
          </w:tcPr>
          <w:p w14:paraId="300394D9" w14:textId="77777777" w:rsidR="00726000" w:rsidRPr="001F7E55" w:rsidRDefault="00726000" w:rsidP="00726000">
            <w:pPr>
              <w:jc w:val="center"/>
              <w:outlineLvl w:val="2"/>
              <w:rPr>
                <w:rFonts w:ascii="Arial" w:eastAsiaTheme="minorEastAsia" w:hAnsi="Arial" w:cs="Arial"/>
                <w:b/>
                <w:color w:val="FFFFFF" w:themeColor="background1"/>
                <w:spacing w:val="5"/>
                <w:sz w:val="28"/>
                <w:szCs w:val="28"/>
              </w:rPr>
            </w:pPr>
            <w:r w:rsidRPr="001F7E55">
              <w:rPr>
                <w:rFonts w:ascii="Arial" w:eastAsiaTheme="minorEastAsia" w:hAnsi="Arial" w:cs="Arial"/>
                <w:b/>
                <w:smallCaps/>
                <w:color w:val="FFFFFF" w:themeColor="background1"/>
                <w:spacing w:val="5"/>
                <w:sz w:val="28"/>
                <w:szCs w:val="28"/>
              </w:rPr>
              <w:t>Department Information</w:t>
            </w:r>
          </w:p>
        </w:tc>
      </w:tr>
      <w:tr w:rsidR="00726000" w:rsidRPr="001F7E55" w14:paraId="1C9D87C3" w14:textId="77777777" w:rsidTr="00B35BE7">
        <w:trPr>
          <w:trHeight w:hRule="exact" w:val="144"/>
          <w:jc w:val="center"/>
        </w:trPr>
        <w:tc>
          <w:tcPr>
            <w:tcW w:w="9579" w:type="dxa"/>
            <w:gridSpan w:val="4"/>
            <w:vAlign w:val="bottom"/>
          </w:tcPr>
          <w:p w14:paraId="78A63DCB" w14:textId="77777777" w:rsidR="00726000" w:rsidRPr="001F7E55" w:rsidRDefault="00726000" w:rsidP="00726000">
            <w:pPr>
              <w:spacing w:after="12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26000" w:rsidRPr="001F7E55" w14:paraId="53B7428D" w14:textId="77777777" w:rsidTr="00B35BE7">
        <w:trPr>
          <w:trHeight w:val="360"/>
          <w:jc w:val="center"/>
        </w:trPr>
        <w:tc>
          <w:tcPr>
            <w:tcW w:w="1497" w:type="dxa"/>
            <w:vAlign w:val="bottom"/>
          </w:tcPr>
          <w:p w14:paraId="626E16C9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Date:</w:t>
            </w:r>
          </w:p>
        </w:tc>
        <w:tc>
          <w:tcPr>
            <w:tcW w:w="8082" w:type="dxa"/>
            <w:gridSpan w:val="3"/>
            <w:tcBorders>
              <w:bottom w:val="single" w:sz="4" w:space="0" w:color="999999"/>
            </w:tcBorders>
            <w:vAlign w:val="bottom"/>
          </w:tcPr>
          <w:p w14:paraId="346CF9C8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26000" w:rsidRPr="001F7E55" w14:paraId="309D2BB3" w14:textId="77777777" w:rsidTr="00B35BE7">
        <w:trPr>
          <w:trHeight w:val="360"/>
          <w:jc w:val="center"/>
        </w:trPr>
        <w:tc>
          <w:tcPr>
            <w:tcW w:w="1497" w:type="dxa"/>
            <w:vAlign w:val="bottom"/>
          </w:tcPr>
          <w:p w14:paraId="3880ED58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Department:</w:t>
            </w:r>
          </w:p>
        </w:tc>
        <w:tc>
          <w:tcPr>
            <w:tcW w:w="8082" w:type="dxa"/>
            <w:gridSpan w:val="3"/>
            <w:tcBorders>
              <w:bottom w:val="single" w:sz="4" w:space="0" w:color="999999"/>
            </w:tcBorders>
            <w:vAlign w:val="bottom"/>
          </w:tcPr>
          <w:p w14:paraId="451E25CE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726000" w:rsidRPr="001F7E55" w14:paraId="2CD5A4A4" w14:textId="77777777" w:rsidTr="00B35BE7">
        <w:trPr>
          <w:trHeight w:val="360"/>
          <w:jc w:val="center"/>
        </w:trPr>
        <w:tc>
          <w:tcPr>
            <w:tcW w:w="1497" w:type="dxa"/>
            <w:vAlign w:val="bottom"/>
          </w:tcPr>
          <w:p w14:paraId="18A24008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Name:</w:t>
            </w:r>
          </w:p>
        </w:tc>
        <w:tc>
          <w:tcPr>
            <w:tcW w:w="4154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37F29C1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5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071A974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Title:</w:t>
            </w:r>
          </w:p>
        </w:tc>
        <w:tc>
          <w:tcPr>
            <w:tcW w:w="2483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37EA6E7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26000" w:rsidRPr="001F7E55" w14:paraId="07CAFCF7" w14:textId="77777777" w:rsidTr="00B35BE7">
        <w:trPr>
          <w:trHeight w:val="360"/>
          <w:jc w:val="center"/>
        </w:trPr>
        <w:tc>
          <w:tcPr>
            <w:tcW w:w="1497" w:type="dxa"/>
            <w:vAlign w:val="bottom"/>
          </w:tcPr>
          <w:p w14:paraId="1B19EE50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E-Mail:</w:t>
            </w:r>
          </w:p>
        </w:tc>
        <w:tc>
          <w:tcPr>
            <w:tcW w:w="4154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CD83885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  <w:tc>
          <w:tcPr>
            <w:tcW w:w="1445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DFD2EC5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Phone:</w:t>
            </w:r>
          </w:p>
        </w:tc>
        <w:tc>
          <w:tcPr>
            <w:tcW w:w="2483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4F7F6FD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</w:tr>
      <w:tr w:rsidR="00726000" w:rsidRPr="001F7E55" w14:paraId="1590E0B2" w14:textId="77777777" w:rsidTr="00B35BE7">
        <w:trPr>
          <w:trHeight w:val="360"/>
          <w:jc w:val="center"/>
        </w:trPr>
        <w:tc>
          <w:tcPr>
            <w:tcW w:w="1497" w:type="dxa"/>
            <w:vAlign w:val="bottom"/>
          </w:tcPr>
          <w:p w14:paraId="115733ED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Dept</w:t>
            </w:r>
            <w:r w:rsidR="000C6E35" w:rsidRPr="001F7E55">
              <w:rPr>
                <w:rFonts w:ascii="Arial" w:eastAsiaTheme="minorHAnsi" w:hAnsi="Arial" w:cs="Arial"/>
                <w:sz w:val="22"/>
                <w:szCs w:val="22"/>
              </w:rPr>
              <w:t>.</w:t>
            </w:r>
            <w:r w:rsidRPr="001F7E55">
              <w:rPr>
                <w:rFonts w:ascii="Arial" w:eastAsiaTheme="minorHAnsi" w:hAnsi="Arial" w:cs="Arial"/>
                <w:sz w:val="22"/>
                <w:szCs w:val="22"/>
              </w:rPr>
              <w:t xml:space="preserve"> CIO</w:t>
            </w:r>
            <w:r w:rsidR="000C6E35" w:rsidRPr="001F7E55">
              <w:rPr>
                <w:rFonts w:ascii="Arial" w:eastAsiaTheme="minorHAnsi" w:hAnsi="Arial" w:cs="Arial"/>
                <w:sz w:val="22"/>
                <w:szCs w:val="22"/>
              </w:rPr>
              <w:t>/IT Manager</w:t>
            </w: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</w:tc>
        <w:tc>
          <w:tcPr>
            <w:tcW w:w="4154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96FB44F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5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D6510CB" w14:textId="77777777" w:rsidR="00726000" w:rsidRPr="001F7E55" w:rsidRDefault="00726000" w:rsidP="00726000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Signature:</w:t>
            </w:r>
          </w:p>
        </w:tc>
        <w:tc>
          <w:tcPr>
            <w:tcW w:w="2483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9420A46" w14:textId="77777777" w:rsidR="00726000" w:rsidRPr="001F7E55" w:rsidRDefault="00AF0CDA" w:rsidP="00726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26000"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726000"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26000" w:rsidRPr="001F7E55" w14:paraId="55F388E9" w14:textId="77777777" w:rsidTr="00B35BE7">
        <w:trPr>
          <w:trHeight w:hRule="exact" w:val="280"/>
          <w:jc w:val="center"/>
        </w:trPr>
        <w:tc>
          <w:tcPr>
            <w:tcW w:w="9579" w:type="dxa"/>
            <w:gridSpan w:val="4"/>
            <w:vAlign w:val="bottom"/>
          </w:tcPr>
          <w:p w14:paraId="7208C828" w14:textId="77777777" w:rsidR="00726000" w:rsidRPr="001F7E55" w:rsidRDefault="00726000" w:rsidP="00726000">
            <w:pPr>
              <w:spacing w:after="12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26000" w:rsidRPr="001F7E55" w14:paraId="550981DE" w14:textId="77777777" w:rsidTr="00B35BE7">
        <w:trPr>
          <w:trHeight w:val="288"/>
          <w:jc w:val="center"/>
        </w:trPr>
        <w:tc>
          <w:tcPr>
            <w:tcW w:w="9579" w:type="dxa"/>
            <w:gridSpan w:val="4"/>
            <w:shd w:val="clear" w:color="auto" w:fill="595959"/>
            <w:vAlign w:val="center"/>
          </w:tcPr>
          <w:p w14:paraId="7AD83F83" w14:textId="77777777" w:rsidR="00726000" w:rsidRPr="001F7E55" w:rsidRDefault="00726000" w:rsidP="00726000">
            <w:pPr>
              <w:jc w:val="center"/>
              <w:outlineLvl w:val="2"/>
              <w:rPr>
                <w:rFonts w:ascii="Arial" w:eastAsiaTheme="minorEastAsia" w:hAnsi="Arial" w:cs="Arial"/>
                <w:b/>
                <w:color w:val="FFFFFF" w:themeColor="background1"/>
                <w:spacing w:val="5"/>
                <w:sz w:val="22"/>
                <w:szCs w:val="22"/>
              </w:rPr>
            </w:pPr>
            <w:r w:rsidRPr="001F7E55">
              <w:rPr>
                <w:rFonts w:ascii="Arial" w:eastAsiaTheme="minorEastAsia" w:hAnsi="Arial" w:cs="Arial"/>
                <w:b/>
                <w:smallCaps/>
                <w:color w:val="FFFFFF" w:themeColor="background1"/>
                <w:spacing w:val="5"/>
                <w:sz w:val="28"/>
                <w:szCs w:val="22"/>
              </w:rPr>
              <w:t>Instructions</w:t>
            </w:r>
          </w:p>
        </w:tc>
      </w:tr>
      <w:tr w:rsidR="00726000" w:rsidRPr="001F7E55" w14:paraId="5F128D86" w14:textId="77777777" w:rsidTr="00B35BE7">
        <w:trPr>
          <w:trHeight w:hRule="exact" w:val="144"/>
          <w:jc w:val="center"/>
        </w:trPr>
        <w:tc>
          <w:tcPr>
            <w:tcW w:w="9579" w:type="dxa"/>
            <w:gridSpan w:val="4"/>
            <w:vAlign w:val="bottom"/>
          </w:tcPr>
          <w:p w14:paraId="68C81676" w14:textId="77777777" w:rsidR="00726000" w:rsidRPr="001F7E55" w:rsidRDefault="00726000" w:rsidP="00726000">
            <w:pPr>
              <w:spacing w:after="12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26000" w:rsidRPr="001F7E55" w14:paraId="3CCF5F0F" w14:textId="77777777" w:rsidTr="00B35BE7">
        <w:trPr>
          <w:trHeight w:val="144"/>
          <w:jc w:val="center"/>
        </w:trPr>
        <w:tc>
          <w:tcPr>
            <w:tcW w:w="9579" w:type="dxa"/>
            <w:gridSpan w:val="4"/>
            <w:vAlign w:val="bottom"/>
          </w:tcPr>
          <w:p w14:paraId="65CC33A8" w14:textId="77777777" w:rsidR="00726000" w:rsidRPr="001F7E55" w:rsidRDefault="00726000" w:rsidP="001F1F75">
            <w:pPr>
              <w:numPr>
                <w:ilvl w:val="0"/>
                <w:numId w:val="10"/>
              </w:numPr>
              <w:tabs>
                <w:tab w:val="clear" w:pos="1080"/>
                <w:tab w:val="num" w:pos="355"/>
              </w:tabs>
              <w:spacing w:after="120"/>
              <w:ind w:left="355" w:right="72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F7E55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Review CCPP</w:t>
            </w:r>
            <w:r w:rsidR="001F1F75" w:rsidRPr="001F7E55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  <w:r w:rsidRPr="001F7E55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Specifications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 to ensure that the alternative </w:t>
            </w:r>
            <w:r w:rsidR="00357DC6"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component’s 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model/configuration is not available.  </w:t>
            </w:r>
            <w:r w:rsidR="00357DC6" w:rsidRPr="001F7E55">
              <w:rPr>
                <w:rFonts w:ascii="Arial" w:eastAsiaTheme="minorEastAsia" w:hAnsi="Arial" w:cs="Arial"/>
                <w:sz w:val="22"/>
                <w:szCs w:val="22"/>
              </w:rPr>
              <w:t>CCPP component’s m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odels/configurations are located on the CCPP Intranet Website at </w:t>
            </w:r>
            <w:hyperlink r:id="rId9" w:tgtFrame="_blank" w:tooltip="http://cmsstage.co.la.ca.us/ccpp" w:history="1">
              <w:r w:rsidRPr="001F7E55">
                <w:rPr>
                  <w:rFonts w:ascii="Arial" w:eastAsiaTheme="minorEastAsia" w:hAnsi="Arial" w:cs="Arial"/>
                  <w:color w:val="0000FF" w:themeColor="hyperlink"/>
                  <w:sz w:val="22"/>
                  <w:szCs w:val="22"/>
                  <w:u w:val="single"/>
                </w:rPr>
                <w:t>http://ccpp.lacounty.gov</w:t>
              </w:r>
            </w:hyperlink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>.</w:t>
            </w:r>
          </w:p>
          <w:p w14:paraId="65E69609" w14:textId="77777777" w:rsidR="00726000" w:rsidRPr="001F7E55" w:rsidRDefault="00726000" w:rsidP="001F1F75">
            <w:pPr>
              <w:numPr>
                <w:ilvl w:val="0"/>
                <w:numId w:val="10"/>
              </w:numPr>
              <w:spacing w:after="120"/>
              <w:ind w:left="375" w:right="72" w:hanging="45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F7E55">
              <w:rPr>
                <w:rFonts w:ascii="Arial" w:eastAsiaTheme="minorEastAsia" w:hAnsi="Arial" w:cs="Arial"/>
                <w:b/>
                <w:sz w:val="22"/>
                <w:szCs w:val="22"/>
              </w:rPr>
              <w:t>Complete the justification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 for each </w:t>
            </w:r>
            <w:r w:rsidR="00357DC6"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CCPP component’s 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model/alternative configuration requested. </w:t>
            </w:r>
          </w:p>
          <w:p w14:paraId="5A16C796" w14:textId="4FAE87BF" w:rsidR="00726000" w:rsidRPr="001F7E55" w:rsidRDefault="00726000" w:rsidP="001F1F75">
            <w:pPr>
              <w:numPr>
                <w:ilvl w:val="0"/>
                <w:numId w:val="10"/>
              </w:numPr>
              <w:spacing w:after="120"/>
              <w:ind w:left="355" w:right="72" w:hanging="43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F7E55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Submit </w:t>
            </w:r>
            <w:r w:rsidR="000C6E35" w:rsidRPr="001F7E55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CCPP Exemption </w:t>
            </w:r>
            <w:r w:rsidRPr="001F7E55">
              <w:rPr>
                <w:rFonts w:ascii="Arial" w:eastAsiaTheme="minorEastAsia" w:hAnsi="Arial" w:cs="Arial"/>
                <w:b/>
                <w:sz w:val="22"/>
                <w:szCs w:val="22"/>
              </w:rPr>
              <w:t>Reques</w:t>
            </w:r>
            <w:r w:rsidR="00833EC0" w:rsidRPr="001F7E55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t and Draft Requisition 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via e-mail to </w:t>
            </w:r>
            <w:hyperlink r:id="rId10" w:history="1">
              <w:r w:rsidR="000A3B75" w:rsidRPr="001F7E55">
                <w:rPr>
                  <w:rFonts w:ascii="Arial" w:eastAsiaTheme="minorEastAsia" w:hAnsi="Arial" w:cs="Arial"/>
                  <w:color w:val="0000FF" w:themeColor="hyperlink"/>
                  <w:sz w:val="22"/>
                  <w:szCs w:val="22"/>
                  <w:u w:val="single"/>
                </w:rPr>
                <w:t>procurereview@isd.lacounty.gov</w:t>
              </w:r>
            </w:hyperlink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 .  The </w:t>
            </w:r>
            <w:r w:rsidR="00076922" w:rsidRPr="001F7E55">
              <w:rPr>
                <w:rFonts w:ascii="Arial" w:eastAsiaTheme="minorHAnsi" w:hAnsi="Arial" w:cs="Arial"/>
                <w:sz w:val="22"/>
                <w:szCs w:val="22"/>
              </w:rPr>
              <w:t>ISD, Office of Strategic Sourcing</w:t>
            </w:r>
            <w:r w:rsidR="00076922"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987FA7"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will </w:t>
            </w:r>
            <w:r w:rsidR="00987FA7" w:rsidRPr="001F7E55">
              <w:rPr>
                <w:rFonts w:ascii="Arial" w:hAnsi="Arial" w:cs="Arial"/>
                <w:sz w:val="22"/>
                <w:szCs w:val="22"/>
              </w:rPr>
              <w:t xml:space="preserve">review and act upon the </w:t>
            </w:r>
            <w:r w:rsidR="000C6E35" w:rsidRPr="001F7E55">
              <w:rPr>
                <w:rFonts w:ascii="Arial" w:hAnsi="Arial" w:cs="Arial"/>
                <w:sz w:val="22"/>
                <w:szCs w:val="22"/>
              </w:rPr>
              <w:t xml:space="preserve">CCPP </w:t>
            </w:r>
            <w:r w:rsidR="00987FA7" w:rsidRPr="001F7E55">
              <w:rPr>
                <w:rFonts w:ascii="Arial" w:hAnsi="Arial" w:cs="Arial"/>
                <w:sz w:val="22"/>
                <w:szCs w:val="22"/>
              </w:rPr>
              <w:t>Exemption Request Form within</w:t>
            </w:r>
            <w:r w:rsidR="00987FA7"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1F7E55">
              <w:rPr>
                <w:rFonts w:ascii="Arial" w:eastAsiaTheme="minorEastAsia" w:hAnsi="Arial" w:cs="Arial"/>
                <w:sz w:val="22"/>
                <w:szCs w:val="22"/>
              </w:rPr>
              <w:t xml:space="preserve">three (3) business days. </w:t>
            </w:r>
          </w:p>
          <w:p w14:paraId="36F3AA0C" w14:textId="77777777" w:rsidR="00726000" w:rsidRPr="001F7E55" w:rsidRDefault="00726000" w:rsidP="00726000">
            <w:pPr>
              <w:ind w:left="515" w:right="72" w:hanging="6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000" w:rsidRPr="001F7E55" w14:paraId="64198D41" w14:textId="77777777" w:rsidTr="00B35BE7">
        <w:trPr>
          <w:trHeight w:val="288"/>
          <w:jc w:val="center"/>
        </w:trPr>
        <w:tc>
          <w:tcPr>
            <w:tcW w:w="9579" w:type="dxa"/>
            <w:gridSpan w:val="4"/>
            <w:shd w:val="clear" w:color="auto" w:fill="595959"/>
            <w:vAlign w:val="center"/>
          </w:tcPr>
          <w:p w14:paraId="7A7E8DF9" w14:textId="77777777" w:rsidR="00726000" w:rsidRPr="001F7E55" w:rsidRDefault="00726000" w:rsidP="00726000">
            <w:pPr>
              <w:jc w:val="center"/>
              <w:outlineLvl w:val="2"/>
              <w:rPr>
                <w:rFonts w:ascii="Arial" w:eastAsiaTheme="minorEastAsia" w:hAnsi="Arial" w:cs="Arial"/>
                <w:b/>
                <w:color w:val="FFFFFF" w:themeColor="background1"/>
                <w:spacing w:val="5"/>
                <w:sz w:val="28"/>
                <w:szCs w:val="28"/>
              </w:rPr>
            </w:pPr>
            <w:r w:rsidRPr="001F7E55">
              <w:rPr>
                <w:rFonts w:ascii="Arial" w:eastAsiaTheme="minorEastAsia" w:hAnsi="Arial" w:cs="Arial"/>
                <w:b/>
                <w:smallCaps/>
                <w:color w:val="FFFFFF" w:themeColor="background1"/>
                <w:spacing w:val="5"/>
                <w:sz w:val="28"/>
                <w:szCs w:val="28"/>
              </w:rPr>
              <w:t>Justification</w:t>
            </w:r>
          </w:p>
        </w:tc>
      </w:tr>
      <w:tr w:rsidR="00726000" w:rsidRPr="001F7E55" w14:paraId="77D1222F" w14:textId="77777777" w:rsidTr="00B35BE7">
        <w:trPr>
          <w:trHeight w:hRule="exact" w:val="243"/>
          <w:jc w:val="center"/>
        </w:trPr>
        <w:tc>
          <w:tcPr>
            <w:tcW w:w="9579" w:type="dxa"/>
            <w:gridSpan w:val="4"/>
            <w:vAlign w:val="bottom"/>
          </w:tcPr>
          <w:p w14:paraId="434CE3EF" w14:textId="77777777" w:rsidR="00726000" w:rsidRPr="001F7E55" w:rsidRDefault="00726000" w:rsidP="00726000">
            <w:pPr>
              <w:spacing w:after="12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F7E55" w:rsidRPr="001F7E55" w14:paraId="5DC6C536" w14:textId="77777777" w:rsidTr="00B35BE7">
        <w:trPr>
          <w:trHeight w:val="360"/>
          <w:jc w:val="center"/>
        </w:trPr>
        <w:tc>
          <w:tcPr>
            <w:tcW w:w="1497" w:type="dxa"/>
            <w:vAlign w:val="bottom"/>
          </w:tcPr>
          <w:p w14:paraId="2D196787" w14:textId="77777777" w:rsidR="001F7E55" w:rsidRPr="001F7E55" w:rsidRDefault="001F7E55" w:rsidP="001F7E55">
            <w:pPr>
              <w:spacing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F7E55">
              <w:rPr>
                <w:rFonts w:ascii="Arial" w:eastAsiaTheme="minorHAnsi" w:hAnsi="Arial" w:cs="Arial"/>
                <w:sz w:val="20"/>
                <w:szCs w:val="22"/>
              </w:rPr>
              <w:t>Brand/Model</w:t>
            </w:r>
            <w:r w:rsidRPr="001F7E55"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</w:tc>
        <w:tc>
          <w:tcPr>
            <w:tcW w:w="8082" w:type="dxa"/>
            <w:gridSpan w:val="3"/>
            <w:tcBorders>
              <w:bottom w:val="single" w:sz="4" w:space="0" w:color="999999"/>
            </w:tcBorders>
            <w:vAlign w:val="bottom"/>
          </w:tcPr>
          <w:p w14:paraId="42A562A9" w14:textId="73BC6FDD" w:rsidR="001F7E55" w:rsidRPr="001F7E55" w:rsidRDefault="001F7E55" w:rsidP="001F7E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1F7E55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D887DF6" w14:textId="77777777" w:rsidR="00726000" w:rsidRPr="001F7E55" w:rsidRDefault="00726000" w:rsidP="00726000">
      <w:pPr>
        <w:spacing w:after="120"/>
        <w:jc w:val="both"/>
        <w:rPr>
          <w:rFonts w:ascii="Arial" w:eastAsiaTheme="minorEastAsia" w:hAnsi="Arial" w:cs="Arial"/>
        </w:rPr>
      </w:pPr>
    </w:p>
    <w:tbl>
      <w:tblPr>
        <w:tblW w:w="9619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19"/>
      </w:tblGrid>
      <w:tr w:rsidR="00726000" w:rsidRPr="001F7E55" w14:paraId="3212CC68" w14:textId="77777777" w:rsidTr="00B35BE7">
        <w:trPr>
          <w:trHeight w:val="152"/>
          <w:jc w:val="center"/>
        </w:trPr>
        <w:tc>
          <w:tcPr>
            <w:tcW w:w="9619" w:type="dxa"/>
            <w:vAlign w:val="bottom"/>
          </w:tcPr>
          <w:p w14:paraId="68551BEF" w14:textId="77777777" w:rsidR="00726000" w:rsidRPr="001F7E55" w:rsidRDefault="00726000" w:rsidP="00726000">
            <w:pPr>
              <w:numPr>
                <w:ilvl w:val="0"/>
                <w:numId w:val="7"/>
              </w:numPr>
              <w:tabs>
                <w:tab w:val="clear" w:pos="1080"/>
              </w:tabs>
              <w:spacing w:after="120"/>
              <w:ind w:left="375" w:right="72" w:hanging="450"/>
              <w:jc w:val="both"/>
              <w:rPr>
                <w:rFonts w:ascii="Arial" w:eastAsiaTheme="minorEastAsia" w:hAnsi="Arial" w:cs="Arial"/>
                <w:sz w:val="22"/>
              </w:rPr>
            </w:pPr>
            <w:r w:rsidRPr="001F7E55">
              <w:rPr>
                <w:rFonts w:ascii="Arial" w:eastAsiaTheme="majorEastAsia" w:hAnsi="Arial" w:cs="Arial"/>
                <w:b/>
                <w:bCs/>
                <w:sz w:val="22"/>
              </w:rPr>
              <w:t>Describe Department’s Business Need</w:t>
            </w:r>
            <w:r w:rsidRPr="001F7E55">
              <w:rPr>
                <w:rFonts w:ascii="Arial" w:eastAsiaTheme="minorEastAsia" w:hAnsi="Arial" w:cs="Arial"/>
                <w:sz w:val="22"/>
              </w:rPr>
              <w:t xml:space="preserve"> below and how this request uniquely supports it.  Provide specific detail why the CCPP </w:t>
            </w:r>
            <w:r w:rsidR="00357DC6" w:rsidRPr="001F7E55">
              <w:rPr>
                <w:rFonts w:ascii="Arial" w:eastAsiaTheme="minorEastAsia" w:hAnsi="Arial" w:cs="Arial"/>
                <w:sz w:val="22"/>
                <w:szCs w:val="20"/>
              </w:rPr>
              <w:t xml:space="preserve">component’s </w:t>
            </w:r>
            <w:r w:rsidRPr="001F7E55">
              <w:rPr>
                <w:rFonts w:ascii="Arial" w:eastAsiaTheme="minorEastAsia" w:hAnsi="Arial" w:cs="Arial"/>
                <w:sz w:val="22"/>
              </w:rPr>
              <w:t xml:space="preserve">model/configuration will not meet the Department’s business need.  Please provide justification that addresses business or technical impacts and all cost differentiators.  </w:t>
            </w:r>
          </w:p>
          <w:p w14:paraId="241D8A4D" w14:textId="77777777" w:rsidR="00726000" w:rsidRPr="00080C65" w:rsidRDefault="00AF0CDA" w:rsidP="00726000">
            <w:pPr>
              <w:spacing w:after="120"/>
              <w:ind w:left="530" w:right="72"/>
              <w:jc w:val="both"/>
              <w:rPr>
                <w:rFonts w:ascii="Arial" w:eastAsiaTheme="minorEastAsia" w:hAnsi="Arial" w:cs="Arial"/>
                <w:b/>
              </w:rPr>
            </w:pP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6000"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instrText xml:space="preserve"> FORMTEXT </w:instrText>
            </w: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</w: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fldChar w:fldCharType="separate"/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fldChar w:fldCharType="end"/>
            </w:r>
          </w:p>
          <w:p w14:paraId="1C4F63B9" w14:textId="77777777" w:rsidR="00726000" w:rsidRPr="001F7E55" w:rsidRDefault="00726000" w:rsidP="00726000">
            <w:pPr>
              <w:numPr>
                <w:ilvl w:val="0"/>
                <w:numId w:val="7"/>
              </w:numPr>
              <w:tabs>
                <w:tab w:val="clear" w:pos="1080"/>
              </w:tabs>
              <w:spacing w:after="120"/>
              <w:ind w:left="375" w:right="72" w:hanging="450"/>
              <w:jc w:val="both"/>
              <w:rPr>
                <w:rFonts w:ascii="Arial" w:eastAsiaTheme="minorEastAsia" w:hAnsi="Arial" w:cs="Arial"/>
                <w:sz w:val="22"/>
              </w:rPr>
            </w:pPr>
            <w:r w:rsidRPr="001F7E55">
              <w:rPr>
                <w:rFonts w:ascii="Arial" w:eastAsiaTheme="minorEastAsia" w:hAnsi="Arial" w:cs="Arial"/>
                <w:b/>
                <w:sz w:val="22"/>
              </w:rPr>
              <w:t xml:space="preserve">Specify CCPP Configuration Fit-Gap.  </w:t>
            </w:r>
            <w:r w:rsidRPr="001F7E55">
              <w:rPr>
                <w:rFonts w:ascii="Arial" w:eastAsiaTheme="minorEastAsia" w:hAnsi="Arial" w:cs="Arial"/>
                <w:sz w:val="22"/>
              </w:rPr>
              <w:t>Identify</w:t>
            </w:r>
            <w:r w:rsidRPr="001F7E55">
              <w:rPr>
                <w:rFonts w:ascii="Arial" w:eastAsiaTheme="minorEastAsia" w:hAnsi="Arial" w:cs="Arial"/>
                <w:b/>
                <w:sz w:val="22"/>
              </w:rPr>
              <w:t xml:space="preserve"> </w:t>
            </w:r>
            <w:r w:rsidRPr="001F7E55">
              <w:rPr>
                <w:rFonts w:ascii="Arial" w:eastAsiaTheme="minorEastAsia" w:hAnsi="Arial" w:cs="Arial"/>
                <w:sz w:val="22"/>
              </w:rPr>
              <w:t xml:space="preserve">which discrete CCPP </w:t>
            </w:r>
            <w:r w:rsidR="00357DC6" w:rsidRPr="001F7E55">
              <w:rPr>
                <w:rFonts w:ascii="Arial" w:eastAsiaTheme="minorEastAsia" w:hAnsi="Arial" w:cs="Arial"/>
                <w:sz w:val="22"/>
                <w:szCs w:val="20"/>
              </w:rPr>
              <w:t xml:space="preserve">component’s </w:t>
            </w:r>
            <w:r w:rsidRPr="001F7E55">
              <w:rPr>
                <w:rFonts w:ascii="Arial" w:eastAsiaTheme="minorEastAsia" w:hAnsi="Arial" w:cs="Arial"/>
                <w:sz w:val="22"/>
              </w:rPr>
              <w:t>model/configuration does not meet this business need and what are the proposed deviation(s): (e.g., memory, processor, screen size, etc.)</w:t>
            </w:r>
          </w:p>
          <w:p w14:paraId="2CB16914" w14:textId="77777777" w:rsidR="00726000" w:rsidRPr="00080C65" w:rsidRDefault="00AF0CDA" w:rsidP="00726000">
            <w:pPr>
              <w:spacing w:after="120"/>
              <w:ind w:firstLine="530"/>
              <w:jc w:val="both"/>
              <w:rPr>
                <w:rFonts w:ascii="Arial" w:eastAsiaTheme="minorEastAsia" w:hAnsi="Arial" w:cs="Arial"/>
                <w:b/>
              </w:rPr>
            </w:pP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6000"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instrText xml:space="preserve"> FORMTEXT </w:instrText>
            </w: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</w: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fldChar w:fldCharType="separate"/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="00726000" w:rsidRPr="00080C65">
              <w:rPr>
                <w:rFonts w:ascii="Arial" w:eastAsiaTheme="minorEastAsia" w:hAnsi="Arial" w:cs="Arial"/>
                <w:b/>
                <w:noProof/>
                <w:sz w:val="22"/>
                <w:highlight w:val="lightGray"/>
              </w:rPr>
              <w:t> </w:t>
            </w:r>
            <w:r w:rsidRPr="00080C65">
              <w:rPr>
                <w:rFonts w:ascii="Arial" w:eastAsiaTheme="minorEastAsia" w:hAnsi="Arial" w:cs="Arial"/>
                <w:b/>
                <w:sz w:val="22"/>
                <w:highlight w:val="lightGray"/>
              </w:rPr>
              <w:fldChar w:fldCharType="end"/>
            </w:r>
          </w:p>
          <w:p w14:paraId="2D18F8F0" w14:textId="77777777" w:rsidR="00726000" w:rsidRPr="001F7E55" w:rsidRDefault="00726000" w:rsidP="00726000">
            <w:pPr>
              <w:spacing w:after="120"/>
              <w:ind w:right="72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726000" w:rsidRPr="001F7E55" w14:paraId="0EDEAC24" w14:textId="77777777" w:rsidTr="00B35BE7">
        <w:trPr>
          <w:trHeight w:val="288"/>
          <w:jc w:val="center"/>
        </w:trPr>
        <w:tc>
          <w:tcPr>
            <w:tcW w:w="9619" w:type="dxa"/>
            <w:shd w:val="clear" w:color="auto" w:fill="595959"/>
            <w:vAlign w:val="center"/>
          </w:tcPr>
          <w:p w14:paraId="1638749F" w14:textId="77777777" w:rsidR="00726000" w:rsidRPr="001F7E55" w:rsidRDefault="00F430EA" w:rsidP="00726000">
            <w:pPr>
              <w:jc w:val="center"/>
              <w:outlineLvl w:val="2"/>
              <w:rPr>
                <w:rFonts w:ascii="Arial" w:eastAsiaTheme="minorEastAsia" w:hAnsi="Arial" w:cs="Arial"/>
                <w:b/>
                <w:color w:val="FFFFFF" w:themeColor="background1"/>
                <w:spacing w:val="5"/>
                <w:sz w:val="28"/>
                <w:szCs w:val="28"/>
              </w:rPr>
            </w:pPr>
            <w:r w:rsidRPr="001F7E55">
              <w:rPr>
                <w:rFonts w:ascii="Arial" w:eastAsiaTheme="minorEastAsia" w:hAnsi="Arial" w:cs="Arial"/>
                <w:b/>
                <w:smallCaps/>
                <w:color w:val="FFFFFF" w:themeColor="background1"/>
                <w:spacing w:val="5"/>
                <w:sz w:val="28"/>
                <w:szCs w:val="28"/>
              </w:rPr>
              <w:lastRenderedPageBreak/>
              <w:t>ISD, Office of Strategic Sourcing</w:t>
            </w:r>
            <w:r w:rsidR="00726000" w:rsidRPr="001F7E55">
              <w:rPr>
                <w:rFonts w:ascii="Arial" w:eastAsiaTheme="minorEastAsia" w:hAnsi="Arial" w:cs="Arial"/>
                <w:b/>
                <w:smallCaps/>
                <w:color w:val="FFFFFF" w:themeColor="background1"/>
                <w:spacing w:val="5"/>
                <w:sz w:val="28"/>
                <w:szCs w:val="28"/>
              </w:rPr>
              <w:t xml:space="preserve"> Approval</w:t>
            </w: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3"/>
      </w:tblGrid>
      <w:tr w:rsidR="00726000" w:rsidRPr="001F7E55" w14:paraId="31482790" w14:textId="77777777" w:rsidTr="000A3B75">
        <w:tc>
          <w:tcPr>
            <w:tcW w:w="10323" w:type="dxa"/>
          </w:tcPr>
          <w:tbl>
            <w:tblPr>
              <w:tblW w:w="9747" w:type="dxa"/>
              <w:tblInd w:w="360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3433"/>
              <w:gridCol w:w="1439"/>
              <w:gridCol w:w="2625"/>
            </w:tblGrid>
            <w:tr w:rsidR="00726000" w:rsidRPr="001F7E55" w14:paraId="6C826B5A" w14:textId="77777777" w:rsidTr="00987FA7">
              <w:trPr>
                <w:trHeight w:val="360"/>
              </w:trPr>
              <w:tc>
                <w:tcPr>
                  <w:tcW w:w="2250" w:type="dxa"/>
                  <w:vAlign w:val="bottom"/>
                </w:tcPr>
                <w:p w14:paraId="0F7E9349" w14:textId="77777777" w:rsidR="00726000" w:rsidRPr="001F7E55" w:rsidRDefault="000A3B75" w:rsidP="00726000">
                  <w:pPr>
                    <w:spacing w:after="120"/>
                    <w:jc w:val="right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1F7E55">
                    <w:rPr>
                      <w:rFonts w:ascii="Arial" w:eastAsiaTheme="minorHAnsi" w:hAnsi="Arial" w:cs="Arial"/>
                      <w:sz w:val="22"/>
                      <w:szCs w:val="22"/>
                    </w:rPr>
                    <w:t>ISD, Office of Strategic Sourcing</w:t>
                  </w:r>
                  <w:r w:rsidR="00726000" w:rsidRPr="001F7E55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Associate:</w:t>
                  </w:r>
                </w:p>
              </w:tc>
              <w:tc>
                <w:tcPr>
                  <w:tcW w:w="3433" w:type="dxa"/>
                  <w:tcBorders>
                    <w:bottom w:val="single" w:sz="4" w:space="0" w:color="808080" w:themeColor="background1" w:themeShade="80"/>
                  </w:tcBorders>
                  <w:vAlign w:val="bottom"/>
                </w:tcPr>
                <w:p w14:paraId="05E4FF76" w14:textId="77777777" w:rsidR="00726000" w:rsidRPr="001F7E55" w:rsidRDefault="00AF0CDA" w:rsidP="007260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726000"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</w: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439" w:type="dxa"/>
                  <w:tcBorders>
                    <w:bottom w:val="single" w:sz="4" w:space="0" w:color="808080" w:themeColor="background1" w:themeShade="80"/>
                  </w:tcBorders>
                  <w:vAlign w:val="bottom"/>
                </w:tcPr>
                <w:p w14:paraId="3D28FE3A" w14:textId="77777777" w:rsidR="00726000" w:rsidRPr="001F7E55" w:rsidRDefault="00726000" w:rsidP="00726000">
                  <w:pPr>
                    <w:spacing w:after="120"/>
                    <w:jc w:val="right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1F7E55">
                    <w:rPr>
                      <w:rFonts w:ascii="Arial" w:eastAsiaTheme="minorHAnsi" w:hAnsi="Arial" w:cs="Arial"/>
                      <w:sz w:val="22"/>
                      <w:szCs w:val="22"/>
                    </w:rPr>
                    <w:t>Signature: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808080" w:themeColor="background1" w:themeShade="80"/>
                  </w:tcBorders>
                  <w:vAlign w:val="bottom"/>
                </w:tcPr>
                <w:p w14:paraId="68ADBEED" w14:textId="77777777" w:rsidR="00726000" w:rsidRPr="001F7E55" w:rsidRDefault="00AF0CDA" w:rsidP="007260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726000"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</w: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="00726000" w:rsidRPr="001F7E5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highlight w:val="lightGray"/>
                    </w:rPr>
                    <w:t> </w:t>
                  </w:r>
                  <w:r w:rsidRPr="001F7E55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625D530E" w14:textId="77777777" w:rsidR="00726000" w:rsidRPr="001F7E55" w:rsidRDefault="00726000" w:rsidP="00726000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822933C" w14:textId="77777777" w:rsidR="00726000" w:rsidRPr="001F7E55" w:rsidRDefault="00726000" w:rsidP="00726000">
      <w:pPr>
        <w:spacing w:after="120"/>
        <w:jc w:val="both"/>
        <w:rPr>
          <w:rFonts w:ascii="Arial" w:eastAsiaTheme="minorEastAsia" w:hAnsi="Arial" w:cs="Arial"/>
          <w:szCs w:val="20"/>
        </w:rPr>
      </w:pPr>
    </w:p>
    <w:p w14:paraId="2177290F" w14:textId="77777777" w:rsidR="005C7267" w:rsidRPr="001F7E55" w:rsidRDefault="005C7267">
      <w:pPr>
        <w:rPr>
          <w:rFonts w:ascii="Arial" w:hAnsi="Arial" w:cs="Arial"/>
          <w:sz w:val="22"/>
          <w:szCs w:val="22"/>
        </w:rPr>
      </w:pPr>
    </w:p>
    <w:sectPr w:rsidR="005C7267" w:rsidRPr="001F7E55" w:rsidSect="004400C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9C5DE" w14:textId="77777777" w:rsidR="00CE4C28" w:rsidRDefault="00CE4C28">
      <w:r>
        <w:separator/>
      </w:r>
    </w:p>
  </w:endnote>
  <w:endnote w:type="continuationSeparator" w:id="0">
    <w:p w14:paraId="76BC3E24" w14:textId="77777777" w:rsidR="00CE4C28" w:rsidRDefault="00CE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0416" w14:textId="2A75F0A1" w:rsidR="00CE4C28" w:rsidRPr="004D3A6E" w:rsidRDefault="004D3A6E" w:rsidP="00B57C32">
    <w:pPr>
      <w:rPr>
        <w:rFonts w:ascii="Arial" w:hAnsi="Arial" w:cs="Arial"/>
        <w:color w:val="808080" w:themeColor="background1" w:themeShade="80"/>
        <w:sz w:val="16"/>
        <w:szCs w:val="16"/>
      </w:rPr>
    </w:pPr>
    <w:r w:rsidRPr="004D3A6E">
      <w:rPr>
        <w:rFonts w:ascii="Arial" w:hAnsi="Arial" w:cs="Arial"/>
        <w:color w:val="808080" w:themeColor="background1" w:themeShade="80"/>
        <w:sz w:val="16"/>
        <w:szCs w:val="16"/>
      </w:rPr>
      <w:t>CCPP EXEMPTION REQUEST</w:t>
    </w:r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center" w:leader="none"/>
    </w:r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PAGE </w:instrText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8C444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1</w:t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end"/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of </w:t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NUMPAGES  </w:instrText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8C444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2</w:t>
        </w:r>
        <w:r w:rsidR="00CE4C28" w:rsidRPr="004D3A6E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tab/>
    </w:r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tab/>
    </w:r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tab/>
    </w:r>
    <w:r w:rsidR="00CE4C28" w:rsidRPr="004D3A6E">
      <w:rPr>
        <w:rFonts w:ascii="Arial" w:hAnsi="Arial" w:cs="Arial"/>
        <w:color w:val="808080" w:themeColor="background1" w:themeShade="80"/>
        <w:sz w:val="16"/>
        <w:szCs w:val="16"/>
      </w:rPr>
      <w:tab/>
      <w:t xml:space="preserve">     Issue Date: </w:t>
    </w:r>
    <w:r w:rsidRPr="004D3A6E">
      <w:rPr>
        <w:rFonts w:ascii="Arial" w:hAnsi="Arial" w:cs="Arial"/>
        <w:color w:val="808080" w:themeColor="background1" w:themeShade="80"/>
        <w:sz w:val="16"/>
        <w:szCs w:val="16"/>
      </w:rPr>
      <w:t>07/31/2017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6B5F3" w14:textId="77777777" w:rsidR="00CE4C28" w:rsidRDefault="00CE4C28">
      <w:r>
        <w:separator/>
      </w:r>
    </w:p>
  </w:footnote>
  <w:footnote w:type="continuationSeparator" w:id="0">
    <w:p w14:paraId="61BA0892" w14:textId="77777777" w:rsidR="00CE4C28" w:rsidRDefault="00CE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8089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C3714"/>
    <w:multiLevelType w:val="hybridMultilevel"/>
    <w:tmpl w:val="4EE28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2736"/>
    <w:multiLevelType w:val="hybridMultilevel"/>
    <w:tmpl w:val="EB92C4E4"/>
    <w:lvl w:ilvl="0" w:tplc="9B6858E6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36A7A69"/>
    <w:multiLevelType w:val="hybridMultilevel"/>
    <w:tmpl w:val="CED2F53A"/>
    <w:lvl w:ilvl="0" w:tplc="A580C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06"/>
    <w:multiLevelType w:val="hybridMultilevel"/>
    <w:tmpl w:val="AE98A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47B5"/>
    <w:multiLevelType w:val="hybridMultilevel"/>
    <w:tmpl w:val="8362BBE2"/>
    <w:lvl w:ilvl="0" w:tplc="5468B4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39292F"/>
    <w:multiLevelType w:val="hybridMultilevel"/>
    <w:tmpl w:val="44C0EE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CE05B7"/>
    <w:multiLevelType w:val="hybridMultilevel"/>
    <w:tmpl w:val="44B8C50A"/>
    <w:lvl w:ilvl="0" w:tplc="A8CAC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145866"/>
    <w:multiLevelType w:val="hybridMultilevel"/>
    <w:tmpl w:val="3CEE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320A2C"/>
    <w:multiLevelType w:val="hybridMultilevel"/>
    <w:tmpl w:val="C386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JLpvZ6jJQEUjdShzQPdRrTTn+NEKZ75p3Pzn4O4Z9XEO87g7o8jLbBD3SJF9HPU/WAPi/I1BOF+CTMd78EJow==" w:salt="LP3M+N3MI7H6MLlGl9MqEg=="/>
  <w:styleLockTheme/>
  <w:styleLockQFSet/>
  <w:defaultTabStop w:val="72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0F"/>
    <w:rsid w:val="00005FC7"/>
    <w:rsid w:val="0002386E"/>
    <w:rsid w:val="00032BEE"/>
    <w:rsid w:val="00032C16"/>
    <w:rsid w:val="00040216"/>
    <w:rsid w:val="00046975"/>
    <w:rsid w:val="00065266"/>
    <w:rsid w:val="00076922"/>
    <w:rsid w:val="00076F4F"/>
    <w:rsid w:val="00077431"/>
    <w:rsid w:val="00080C65"/>
    <w:rsid w:val="00086C7C"/>
    <w:rsid w:val="000A1413"/>
    <w:rsid w:val="000A3B75"/>
    <w:rsid w:val="000B1C2C"/>
    <w:rsid w:val="000B4E73"/>
    <w:rsid w:val="000B70EE"/>
    <w:rsid w:val="000C3C75"/>
    <w:rsid w:val="000C6E35"/>
    <w:rsid w:val="000F6D9A"/>
    <w:rsid w:val="00105897"/>
    <w:rsid w:val="00112B1A"/>
    <w:rsid w:val="00112F54"/>
    <w:rsid w:val="001167DE"/>
    <w:rsid w:val="001263EB"/>
    <w:rsid w:val="00142477"/>
    <w:rsid w:val="00144127"/>
    <w:rsid w:val="001571E4"/>
    <w:rsid w:val="00160CE1"/>
    <w:rsid w:val="00161528"/>
    <w:rsid w:val="001676EB"/>
    <w:rsid w:val="001822A7"/>
    <w:rsid w:val="00184B19"/>
    <w:rsid w:val="00194110"/>
    <w:rsid w:val="001A78D4"/>
    <w:rsid w:val="001B6FC1"/>
    <w:rsid w:val="001E3AB9"/>
    <w:rsid w:val="001E500F"/>
    <w:rsid w:val="001F1F75"/>
    <w:rsid w:val="001F4A14"/>
    <w:rsid w:val="001F7E55"/>
    <w:rsid w:val="00233576"/>
    <w:rsid w:val="0023369A"/>
    <w:rsid w:val="002531B3"/>
    <w:rsid w:val="0025565B"/>
    <w:rsid w:val="00260822"/>
    <w:rsid w:val="00262D40"/>
    <w:rsid w:val="002759C2"/>
    <w:rsid w:val="002842D1"/>
    <w:rsid w:val="00290247"/>
    <w:rsid w:val="0029534B"/>
    <w:rsid w:val="002B131E"/>
    <w:rsid w:val="002C6AD1"/>
    <w:rsid w:val="002D261B"/>
    <w:rsid w:val="002D2E97"/>
    <w:rsid w:val="002E01CC"/>
    <w:rsid w:val="002E1496"/>
    <w:rsid w:val="00305092"/>
    <w:rsid w:val="00311595"/>
    <w:rsid w:val="0031764A"/>
    <w:rsid w:val="00317C44"/>
    <w:rsid w:val="003251C2"/>
    <w:rsid w:val="00330CDA"/>
    <w:rsid w:val="0033784E"/>
    <w:rsid w:val="00353AAA"/>
    <w:rsid w:val="00354634"/>
    <w:rsid w:val="00357DC6"/>
    <w:rsid w:val="003616D2"/>
    <w:rsid w:val="00363548"/>
    <w:rsid w:val="00365A0C"/>
    <w:rsid w:val="00382EDB"/>
    <w:rsid w:val="003906D0"/>
    <w:rsid w:val="0039096D"/>
    <w:rsid w:val="00396213"/>
    <w:rsid w:val="003A209E"/>
    <w:rsid w:val="003E0110"/>
    <w:rsid w:val="00427DEB"/>
    <w:rsid w:val="004324CE"/>
    <w:rsid w:val="004335B5"/>
    <w:rsid w:val="00434CF1"/>
    <w:rsid w:val="00435558"/>
    <w:rsid w:val="004400CB"/>
    <w:rsid w:val="00440F00"/>
    <w:rsid w:val="00451CF0"/>
    <w:rsid w:val="00453B92"/>
    <w:rsid w:val="004600BD"/>
    <w:rsid w:val="00464DFF"/>
    <w:rsid w:val="00467248"/>
    <w:rsid w:val="00470063"/>
    <w:rsid w:val="0048306C"/>
    <w:rsid w:val="00484160"/>
    <w:rsid w:val="00484A8D"/>
    <w:rsid w:val="0048794E"/>
    <w:rsid w:val="00491305"/>
    <w:rsid w:val="004957DB"/>
    <w:rsid w:val="004B63FE"/>
    <w:rsid w:val="004B69A3"/>
    <w:rsid w:val="004B71EF"/>
    <w:rsid w:val="004C0E23"/>
    <w:rsid w:val="004C6580"/>
    <w:rsid w:val="004D2D3D"/>
    <w:rsid w:val="004D3A6E"/>
    <w:rsid w:val="004E374B"/>
    <w:rsid w:val="004E41AA"/>
    <w:rsid w:val="004E5407"/>
    <w:rsid w:val="004E6F67"/>
    <w:rsid w:val="004F096D"/>
    <w:rsid w:val="00507B4B"/>
    <w:rsid w:val="005121B9"/>
    <w:rsid w:val="00517420"/>
    <w:rsid w:val="00526E9A"/>
    <w:rsid w:val="0053338B"/>
    <w:rsid w:val="005343DF"/>
    <w:rsid w:val="00535772"/>
    <w:rsid w:val="00541625"/>
    <w:rsid w:val="00545A91"/>
    <w:rsid w:val="00565192"/>
    <w:rsid w:val="00572509"/>
    <w:rsid w:val="005743DB"/>
    <w:rsid w:val="005825EB"/>
    <w:rsid w:val="005A3146"/>
    <w:rsid w:val="005A3DF4"/>
    <w:rsid w:val="005B3A70"/>
    <w:rsid w:val="005C7267"/>
    <w:rsid w:val="005D09A0"/>
    <w:rsid w:val="005D2D5D"/>
    <w:rsid w:val="005E4715"/>
    <w:rsid w:val="005F0608"/>
    <w:rsid w:val="005F58E7"/>
    <w:rsid w:val="00600395"/>
    <w:rsid w:val="00602B60"/>
    <w:rsid w:val="006079C0"/>
    <w:rsid w:val="006134A4"/>
    <w:rsid w:val="006152F6"/>
    <w:rsid w:val="006360CF"/>
    <w:rsid w:val="0063766C"/>
    <w:rsid w:val="00641527"/>
    <w:rsid w:val="00641FA0"/>
    <w:rsid w:val="00661DDC"/>
    <w:rsid w:val="006762CC"/>
    <w:rsid w:val="006906EE"/>
    <w:rsid w:val="006934B0"/>
    <w:rsid w:val="00695DA5"/>
    <w:rsid w:val="00697604"/>
    <w:rsid w:val="006A4160"/>
    <w:rsid w:val="006B03B1"/>
    <w:rsid w:val="006D1A53"/>
    <w:rsid w:val="006D4481"/>
    <w:rsid w:val="006E036D"/>
    <w:rsid w:val="006E6680"/>
    <w:rsid w:val="006F0D8B"/>
    <w:rsid w:val="007063D7"/>
    <w:rsid w:val="00713466"/>
    <w:rsid w:val="007200EE"/>
    <w:rsid w:val="00721972"/>
    <w:rsid w:val="00721DDD"/>
    <w:rsid w:val="00726000"/>
    <w:rsid w:val="00731E36"/>
    <w:rsid w:val="00732F54"/>
    <w:rsid w:val="007331C8"/>
    <w:rsid w:val="007518D4"/>
    <w:rsid w:val="00753A9C"/>
    <w:rsid w:val="007A454B"/>
    <w:rsid w:val="007B1E17"/>
    <w:rsid w:val="007B3552"/>
    <w:rsid w:val="007B4619"/>
    <w:rsid w:val="007B7596"/>
    <w:rsid w:val="007C4708"/>
    <w:rsid w:val="00803923"/>
    <w:rsid w:val="00811D18"/>
    <w:rsid w:val="00812A13"/>
    <w:rsid w:val="00824DC5"/>
    <w:rsid w:val="008267A4"/>
    <w:rsid w:val="00833EC0"/>
    <w:rsid w:val="00835B56"/>
    <w:rsid w:val="0084678B"/>
    <w:rsid w:val="008540BB"/>
    <w:rsid w:val="0086735E"/>
    <w:rsid w:val="00873EB8"/>
    <w:rsid w:val="00880CC4"/>
    <w:rsid w:val="008915D2"/>
    <w:rsid w:val="00892E1C"/>
    <w:rsid w:val="0089690A"/>
    <w:rsid w:val="008A3C80"/>
    <w:rsid w:val="008B350B"/>
    <w:rsid w:val="008C4446"/>
    <w:rsid w:val="008D3F30"/>
    <w:rsid w:val="008F310F"/>
    <w:rsid w:val="008F4B0D"/>
    <w:rsid w:val="008F684A"/>
    <w:rsid w:val="00904CD3"/>
    <w:rsid w:val="00926D4A"/>
    <w:rsid w:val="00941C55"/>
    <w:rsid w:val="00944FDE"/>
    <w:rsid w:val="0094754D"/>
    <w:rsid w:val="00983A9E"/>
    <w:rsid w:val="00987FA7"/>
    <w:rsid w:val="00990B2A"/>
    <w:rsid w:val="009B383E"/>
    <w:rsid w:val="009B6434"/>
    <w:rsid w:val="009C19D1"/>
    <w:rsid w:val="009C4D55"/>
    <w:rsid w:val="009D1D07"/>
    <w:rsid w:val="009D35C9"/>
    <w:rsid w:val="009E266A"/>
    <w:rsid w:val="009F329D"/>
    <w:rsid w:val="009F4B7C"/>
    <w:rsid w:val="00A06D4C"/>
    <w:rsid w:val="00A174A0"/>
    <w:rsid w:val="00A22CCF"/>
    <w:rsid w:val="00A24EE1"/>
    <w:rsid w:val="00A25135"/>
    <w:rsid w:val="00A317CF"/>
    <w:rsid w:val="00A364C7"/>
    <w:rsid w:val="00A503C6"/>
    <w:rsid w:val="00A54814"/>
    <w:rsid w:val="00A74222"/>
    <w:rsid w:val="00A93319"/>
    <w:rsid w:val="00AA28D9"/>
    <w:rsid w:val="00AB0768"/>
    <w:rsid w:val="00AB1C3C"/>
    <w:rsid w:val="00AB68CF"/>
    <w:rsid w:val="00AE4894"/>
    <w:rsid w:val="00AF0CDA"/>
    <w:rsid w:val="00B13978"/>
    <w:rsid w:val="00B151B3"/>
    <w:rsid w:val="00B15DFF"/>
    <w:rsid w:val="00B178BA"/>
    <w:rsid w:val="00B20276"/>
    <w:rsid w:val="00B24224"/>
    <w:rsid w:val="00B31593"/>
    <w:rsid w:val="00B3461D"/>
    <w:rsid w:val="00B35BE7"/>
    <w:rsid w:val="00B4182F"/>
    <w:rsid w:val="00B4363F"/>
    <w:rsid w:val="00B45558"/>
    <w:rsid w:val="00B45E18"/>
    <w:rsid w:val="00B55DF4"/>
    <w:rsid w:val="00B57C32"/>
    <w:rsid w:val="00B64CFF"/>
    <w:rsid w:val="00B716D3"/>
    <w:rsid w:val="00B85F59"/>
    <w:rsid w:val="00BA09B1"/>
    <w:rsid w:val="00BA3ED4"/>
    <w:rsid w:val="00BB186D"/>
    <w:rsid w:val="00BB7C40"/>
    <w:rsid w:val="00BC0D41"/>
    <w:rsid w:val="00BC56BB"/>
    <w:rsid w:val="00BD2C4B"/>
    <w:rsid w:val="00BD45BA"/>
    <w:rsid w:val="00BD6705"/>
    <w:rsid w:val="00BE0851"/>
    <w:rsid w:val="00BF4B50"/>
    <w:rsid w:val="00BF7E50"/>
    <w:rsid w:val="00C14D1E"/>
    <w:rsid w:val="00C16361"/>
    <w:rsid w:val="00C17504"/>
    <w:rsid w:val="00C17C9E"/>
    <w:rsid w:val="00C238A6"/>
    <w:rsid w:val="00C24814"/>
    <w:rsid w:val="00C2737A"/>
    <w:rsid w:val="00C30612"/>
    <w:rsid w:val="00C336C3"/>
    <w:rsid w:val="00C370A3"/>
    <w:rsid w:val="00C45B2E"/>
    <w:rsid w:val="00C52AB8"/>
    <w:rsid w:val="00C52B35"/>
    <w:rsid w:val="00C56418"/>
    <w:rsid w:val="00C966BA"/>
    <w:rsid w:val="00CA17BF"/>
    <w:rsid w:val="00CA30AD"/>
    <w:rsid w:val="00CD03AB"/>
    <w:rsid w:val="00CE4C28"/>
    <w:rsid w:val="00CE4DDB"/>
    <w:rsid w:val="00CF230B"/>
    <w:rsid w:val="00CF555A"/>
    <w:rsid w:val="00CF6653"/>
    <w:rsid w:val="00CF7BE3"/>
    <w:rsid w:val="00D027FE"/>
    <w:rsid w:val="00D2172F"/>
    <w:rsid w:val="00D26A9C"/>
    <w:rsid w:val="00D35598"/>
    <w:rsid w:val="00D37B8E"/>
    <w:rsid w:val="00D40B00"/>
    <w:rsid w:val="00D52C3E"/>
    <w:rsid w:val="00D52ED1"/>
    <w:rsid w:val="00D54E35"/>
    <w:rsid w:val="00D561DE"/>
    <w:rsid w:val="00D60880"/>
    <w:rsid w:val="00D61DCD"/>
    <w:rsid w:val="00D7508E"/>
    <w:rsid w:val="00D85E91"/>
    <w:rsid w:val="00D87DA8"/>
    <w:rsid w:val="00D87EDC"/>
    <w:rsid w:val="00DA2FFF"/>
    <w:rsid w:val="00DA7775"/>
    <w:rsid w:val="00DD4C9B"/>
    <w:rsid w:val="00DE133A"/>
    <w:rsid w:val="00DE5401"/>
    <w:rsid w:val="00DF5A8B"/>
    <w:rsid w:val="00DF674F"/>
    <w:rsid w:val="00E0560B"/>
    <w:rsid w:val="00E156C6"/>
    <w:rsid w:val="00E23ED6"/>
    <w:rsid w:val="00E3214A"/>
    <w:rsid w:val="00E35769"/>
    <w:rsid w:val="00E37683"/>
    <w:rsid w:val="00E42E8F"/>
    <w:rsid w:val="00E443C8"/>
    <w:rsid w:val="00E55FF5"/>
    <w:rsid w:val="00E754E2"/>
    <w:rsid w:val="00E8572D"/>
    <w:rsid w:val="00E94DDC"/>
    <w:rsid w:val="00E97F5E"/>
    <w:rsid w:val="00EA24A3"/>
    <w:rsid w:val="00EB6474"/>
    <w:rsid w:val="00EC6EE1"/>
    <w:rsid w:val="00ED4412"/>
    <w:rsid w:val="00ED4D4A"/>
    <w:rsid w:val="00EF62C7"/>
    <w:rsid w:val="00F06154"/>
    <w:rsid w:val="00F07919"/>
    <w:rsid w:val="00F11515"/>
    <w:rsid w:val="00F143B7"/>
    <w:rsid w:val="00F15ED1"/>
    <w:rsid w:val="00F1622D"/>
    <w:rsid w:val="00F176E2"/>
    <w:rsid w:val="00F34E16"/>
    <w:rsid w:val="00F430EA"/>
    <w:rsid w:val="00F462F8"/>
    <w:rsid w:val="00F52AA0"/>
    <w:rsid w:val="00F55637"/>
    <w:rsid w:val="00F6464B"/>
    <w:rsid w:val="00F71DEE"/>
    <w:rsid w:val="00F75D69"/>
    <w:rsid w:val="00F853B6"/>
    <w:rsid w:val="00F91FCA"/>
    <w:rsid w:val="00F951C7"/>
    <w:rsid w:val="00FA6CB0"/>
    <w:rsid w:val="00FC6363"/>
    <w:rsid w:val="00FD3F1D"/>
    <w:rsid w:val="00FE44FE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EACC53"/>
  <w15:docId w15:val="{82AB62A9-89BB-4133-B011-E16E1A2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7BE3"/>
    <w:rPr>
      <w:sz w:val="24"/>
      <w:szCs w:val="24"/>
    </w:rPr>
  </w:style>
  <w:style w:type="paragraph" w:styleId="Heading1">
    <w:name w:val="heading 1"/>
    <w:basedOn w:val="Normal"/>
    <w:next w:val="Normal"/>
    <w:qFormat/>
    <w:rsid w:val="00CF7BE3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CF7BE3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0C3C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F7BE3"/>
    <w:pPr>
      <w:jc w:val="center"/>
    </w:pPr>
    <w:rPr>
      <w:rFonts w:ascii="Univers" w:hAnsi="Univers"/>
      <w:b/>
      <w:bCs/>
      <w:sz w:val="28"/>
    </w:rPr>
  </w:style>
  <w:style w:type="paragraph" w:styleId="BodyText3">
    <w:name w:val="Body Text 3"/>
    <w:basedOn w:val="Normal"/>
    <w:rsid w:val="00CF7BE3"/>
    <w:pPr>
      <w:jc w:val="both"/>
    </w:pPr>
    <w:rPr>
      <w:bCs/>
      <w:sz w:val="20"/>
      <w:szCs w:val="20"/>
    </w:rPr>
  </w:style>
  <w:style w:type="paragraph" w:styleId="BodyTextIndent2">
    <w:name w:val="Body Text Indent 2"/>
    <w:basedOn w:val="Normal"/>
    <w:rsid w:val="00CF7BE3"/>
    <w:pPr>
      <w:ind w:left="1200"/>
      <w:jc w:val="both"/>
    </w:pPr>
    <w:rPr>
      <w:bCs/>
      <w:sz w:val="20"/>
      <w:szCs w:val="20"/>
    </w:rPr>
  </w:style>
  <w:style w:type="paragraph" w:styleId="BodyTextIndent">
    <w:name w:val="Body Text Indent"/>
    <w:basedOn w:val="Normal"/>
    <w:rsid w:val="00CF7BE3"/>
    <w:pPr>
      <w:ind w:left="1200"/>
      <w:jc w:val="both"/>
    </w:pPr>
    <w:rPr>
      <w:bCs/>
    </w:rPr>
  </w:style>
  <w:style w:type="paragraph" w:styleId="BalloonText">
    <w:name w:val="Balloon Text"/>
    <w:basedOn w:val="Normal"/>
    <w:semiHidden/>
    <w:rsid w:val="00295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02B60"/>
    <w:rPr>
      <w:color w:val="0000FF"/>
      <w:u w:val="single"/>
    </w:rPr>
  </w:style>
  <w:style w:type="character" w:styleId="FollowedHyperlink">
    <w:name w:val="FollowedHyperlink"/>
    <w:basedOn w:val="DefaultParagraphFont"/>
    <w:rsid w:val="00354634"/>
    <w:rPr>
      <w:color w:val="800080"/>
      <w:u w:val="single"/>
    </w:rPr>
  </w:style>
  <w:style w:type="table" w:styleId="TableGrid">
    <w:name w:val="Table Grid"/>
    <w:basedOn w:val="TableNormal"/>
    <w:rsid w:val="00F5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2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2D40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C3C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ieldText">
    <w:name w:val="Field Text"/>
    <w:basedOn w:val="Normal"/>
    <w:link w:val="FieldTextChar"/>
    <w:rsid w:val="000C3C75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C3C75"/>
    <w:rPr>
      <w:rFonts w:ascii="Tahoma" w:hAnsi="Tahoma"/>
      <w:b/>
      <w:sz w:val="18"/>
    </w:rPr>
  </w:style>
  <w:style w:type="character" w:customStyle="1" w:styleId="Style10ptBold">
    <w:name w:val="Style 10 pt Bold"/>
    <w:rsid w:val="000C3C75"/>
    <w:rPr>
      <w:rFonts w:ascii="Tahoma" w:hAnsi="Tahoma"/>
      <w:b/>
      <w:bCs/>
      <w:sz w:val="20"/>
    </w:rPr>
  </w:style>
  <w:style w:type="character" w:customStyle="1" w:styleId="Style10pt">
    <w:name w:val="Style 10 pt"/>
    <w:rsid w:val="000C3C75"/>
    <w:rPr>
      <w:rFonts w:ascii="Tahoma" w:hAnsi="Tahoma"/>
      <w:sz w:val="20"/>
    </w:rPr>
  </w:style>
  <w:style w:type="paragraph" w:customStyle="1" w:styleId="Style10ptLeft075Right005">
    <w:name w:val="Style 10 pt Left:  0.75&quot; Right:  0.05&quot;"/>
    <w:basedOn w:val="Normal"/>
    <w:rsid w:val="000C3C75"/>
    <w:pPr>
      <w:ind w:left="1080" w:right="72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30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A24EE1"/>
    <w:rPr>
      <w:rFonts w:ascii="Univers" w:hAnsi="Univers"/>
      <w:b/>
      <w:bCs/>
      <w:sz w:val="28"/>
      <w:szCs w:val="24"/>
    </w:rPr>
  </w:style>
  <w:style w:type="character" w:styleId="CommentReference">
    <w:name w:val="annotation reference"/>
    <w:basedOn w:val="DefaultParagraphFont"/>
    <w:rsid w:val="00565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5192"/>
  </w:style>
  <w:style w:type="paragraph" w:styleId="CommentSubject">
    <w:name w:val="annotation subject"/>
    <w:basedOn w:val="CommentText"/>
    <w:next w:val="CommentText"/>
    <w:link w:val="CommentSubjectChar"/>
    <w:rsid w:val="00565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519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400CB"/>
    <w:pPr>
      <w:spacing w:after="60"/>
      <w:contextualSpacing/>
    </w:pPr>
    <w:rPr>
      <w:rFonts w:asciiTheme="minorHAnsi" w:eastAsiaTheme="majorEastAsia" w:hAnsiTheme="minorHAnsi" w:cstheme="majorBidi"/>
      <w:smallCaps/>
      <w:spacing w:val="5"/>
      <w:kern w:val="28"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0CB"/>
    <w:rPr>
      <w:rFonts w:asciiTheme="minorHAnsi" w:eastAsiaTheme="majorEastAsia" w:hAnsiTheme="minorHAnsi" w:cstheme="majorBidi"/>
      <w:smallCaps/>
      <w:spacing w:val="5"/>
      <w:kern w:val="28"/>
      <w:szCs w:val="52"/>
    </w:rPr>
  </w:style>
  <w:style w:type="character" w:styleId="BookTitle">
    <w:name w:val="Book Title"/>
    <w:basedOn w:val="DefaultParagraphFont"/>
    <w:uiPriority w:val="33"/>
    <w:qFormat/>
    <w:rsid w:val="004400C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4400CB"/>
    <w:rPr>
      <w:color w:val="808080"/>
    </w:rPr>
  </w:style>
  <w:style w:type="table" w:customStyle="1" w:styleId="TableGrid1">
    <w:name w:val="Table Grid1"/>
    <w:basedOn w:val="TableNormal"/>
    <w:next w:val="TableGrid"/>
    <w:rsid w:val="004400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7260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rsid w:val="00D37B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C7267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C6E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procurereview@isd.lacounty.gov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ccpp.lacounty.gov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4DCD-2348-41DA-A059-0DEBF431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CCPP Exemption Form</vt:lpstr>
    </vt:vector>
  </TitlesOfParts>
  <Company>LA County ISD-OSS</Company>
  <LinksUpToDate>false</LinksUpToDate>
  <CharactersWithSpaces>2282</CharactersWithSpaces>
  <SharedDoc>false</SharedDoc>
  <HLinks>
    <vt:vector size="30" baseType="variant">
      <vt:variant>
        <vt:i4>1703949</vt:i4>
      </vt:variant>
      <vt:variant>
        <vt:i4>12</vt:i4>
      </vt:variant>
      <vt:variant>
        <vt:i4>0</vt:i4>
      </vt:variant>
      <vt:variant>
        <vt:i4>5</vt:i4>
      </vt:variant>
      <vt:variant>
        <vt:lpwstr>http://camispnc.co.la.ca.us/agpscontracts</vt:lpwstr>
      </vt:variant>
      <vt:variant>
        <vt:lpwstr/>
      </vt:variant>
      <vt:variant>
        <vt:i4>2949198</vt:i4>
      </vt:variant>
      <vt:variant>
        <vt:i4>9</vt:i4>
      </vt:variant>
      <vt:variant>
        <vt:i4>0</vt:i4>
      </vt:variant>
      <vt:variant>
        <vt:i4>5</vt:i4>
      </vt:variant>
      <vt:variant>
        <vt:lpwstr>mailto:jean.acosta@att.com</vt:lpwstr>
      </vt:variant>
      <vt:variant>
        <vt:lpwstr/>
      </vt:variant>
      <vt:variant>
        <vt:i4>5505058</vt:i4>
      </vt:variant>
      <vt:variant>
        <vt:i4>6</vt:i4>
      </vt:variant>
      <vt:variant>
        <vt:i4>0</vt:i4>
      </vt:variant>
      <vt:variant>
        <vt:i4>5</vt:i4>
      </vt:variant>
      <vt:variant>
        <vt:lpwstr>mailto:william.springer@sprint.com</vt:lpwstr>
      </vt:variant>
      <vt:variant>
        <vt:lpwstr/>
      </vt:variant>
      <vt:variant>
        <vt:i4>7209034</vt:i4>
      </vt:variant>
      <vt:variant>
        <vt:i4>3</vt:i4>
      </vt:variant>
      <vt:variant>
        <vt:i4>0</vt:i4>
      </vt:variant>
      <vt:variant>
        <vt:i4>5</vt:i4>
      </vt:variant>
      <vt:variant>
        <vt:lpwstr>mailto:arun@arjay.net</vt:lpwstr>
      </vt:variant>
      <vt:variant>
        <vt:lpwstr/>
      </vt:variant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mailto:steve@mcmobileaccessories.com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2018-03-14T21:20:00Z</dcterms:created>
  <dc:creator>DCarney@isd.lacounty.gov</dc:creator>
  <lastModifiedBy>Dionne Lyman-Chapman</lastModifiedBy>
  <lastPrinted>2012-06-11T20:49:00Z</lastPrinted>
  <dcterms:modified xsi:type="dcterms:W3CDTF">2018-03-14T21:20:00Z</dcterms:modified>
  <revision>2</revision>
  <dc:title>CCPP Exemption Form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pid="3" fmtid="{D5CDD505-2E9C-101B-9397-08002B2CF9AE}" name="r_version_label">
    <vt:lpwstr>1.0</vt:lpwstr>
  </property>
  <property pid="4" fmtid="{D5CDD505-2E9C-101B-9397-08002B2CF9AE}" name="sds_title">
    <vt:lpwstr>CCPP Exemption Request Form</vt:lpwstr>
  </property>
  <property pid="5" fmtid="{D5CDD505-2E9C-101B-9397-08002B2CF9AE}" name="sds_subject">
    <vt:lpwstr/>
  </property>
  <property pid="6" fmtid="{D5CDD505-2E9C-101B-9397-08002B2CF9AE}" name="sds_org_subfolder">
    <vt:lpwstr/>
  </property>
  <property pid="7" fmtid="{D5CDD505-2E9C-101B-9397-08002B2CF9AE}" name="sds_org_name">
    <vt:lpwstr>CEO</vt:lpwstr>
  </property>
  <property pid="8" fmtid="{D5CDD505-2E9C-101B-9397-08002B2CF9AE}" name="sds_org_folder">
    <vt:lpwstr>LAC Portal Web</vt:lpwstr>
  </property>
  <property pid="9" fmtid="{D5CDD505-2E9C-101B-9397-08002B2CF9AE}" name="sds_file_extension">
    <vt:lpwstr>docx</vt:lpwstr>
  </property>
  <property pid="10" fmtid="{D5CDD505-2E9C-101B-9397-08002B2CF9AE}" name="sds_document_dt">
    <vt:lpwstr>3/14/2018 12:00:00 AM</vt:lpwstr>
  </property>
  <property pid="11" fmtid="{D5CDD505-2E9C-101B-9397-08002B2CF9AE}" name="sds_doc_id">
    <vt:lpwstr>1034708</vt:lpwstr>
  </property>
  <property pid="12" fmtid="{D5CDD505-2E9C-101B-9397-08002B2CF9AE}" name="sds_customer_org_name">
    <vt:lpwstr/>
  </property>
  <property pid="13" fmtid="{D5CDD505-2E9C-101B-9397-08002B2CF9AE}" name="object_name">
    <vt:lpwstr>1034708_CCPP_Exemption_Request_Form.docx</vt:lpwstr>
  </property>
  <property pid="14" fmtid="{D5CDD505-2E9C-101B-9397-08002B2CF9AE}" name="sds_keywords">
    <vt:lpwstr/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</Properties>
</file>