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B5372" w14:textId="77777777" w:rsidR="00D42C66" w:rsidRDefault="00D42C66" w:rsidP="00D42C66">
      <w:pPr>
        <w:spacing w:after="0" w:line="240" w:lineRule="auto"/>
        <w:jc w:val="center"/>
        <w:rPr>
          <w:rFonts w:ascii="Arial" w:eastAsia="Times New Roman" w:hAnsi="Arial" w:cs="Arial"/>
          <w:b/>
          <w:bCs/>
          <w:kern w:val="0"/>
          <w:sz w:val="22"/>
          <w:szCs w:val="22"/>
          <w14:ligatures w14:val="none"/>
        </w:rPr>
      </w:pPr>
      <w:bookmarkStart w:id="0" w:name="_Toc495068109"/>
      <w:r w:rsidRPr="00DB5A3A">
        <w:rPr>
          <w:rFonts w:ascii="Arial" w:eastAsia="Times New Roman" w:hAnsi="Arial" w:cs="Arial"/>
          <w:b/>
          <w:bCs/>
          <w:kern w:val="0"/>
          <w:sz w:val="22"/>
          <w:szCs w:val="22"/>
          <w14:ligatures w14:val="none"/>
        </w:rPr>
        <w:t xml:space="preserve">ADDENDUM A: SOFTWARE AS A SERVICE (SaaS) </w:t>
      </w:r>
      <w:bookmarkEnd w:id="0"/>
    </w:p>
    <w:p w14:paraId="4C87A747" w14:textId="77777777" w:rsidR="00345EE5" w:rsidRPr="00DB5A3A" w:rsidRDefault="00345EE5" w:rsidP="00D42C66">
      <w:pPr>
        <w:spacing w:after="0" w:line="240" w:lineRule="auto"/>
        <w:jc w:val="center"/>
        <w:rPr>
          <w:rFonts w:ascii="Arial" w:eastAsia="Times New Roman" w:hAnsi="Arial" w:cs="Arial"/>
          <w:b/>
          <w:bCs/>
          <w:kern w:val="0"/>
          <w:sz w:val="22"/>
          <w:szCs w:val="22"/>
          <w14:ligatures w14:val="none"/>
        </w:rPr>
      </w:pPr>
    </w:p>
    <w:p w14:paraId="54BD1128" w14:textId="77777777" w:rsidR="00D42C66" w:rsidRPr="00DB5A3A" w:rsidRDefault="00D42C66" w:rsidP="00D42C66">
      <w:pPr>
        <w:numPr>
          <w:ilvl w:val="0"/>
          <w:numId w:val="1"/>
        </w:numPr>
        <w:autoSpaceDE w:val="0"/>
        <w:autoSpaceDN w:val="0"/>
        <w:spacing w:after="120" w:line="240" w:lineRule="auto"/>
        <w:jc w:val="both"/>
        <w:rPr>
          <w:rFonts w:ascii="Arial" w:eastAsia="Times New Roman" w:hAnsi="Arial" w:cs="Arial"/>
          <w:kern w:val="0"/>
          <w:sz w:val="22"/>
          <w:szCs w:val="22"/>
          <w14:ligatures w14:val="none"/>
        </w:rPr>
      </w:pPr>
      <w:bookmarkStart w:id="1" w:name="_Toc495068110"/>
      <w:r w:rsidRPr="00DB5A3A">
        <w:rPr>
          <w:rFonts w:ascii="Arial" w:eastAsia="Times New Roman" w:hAnsi="Arial" w:cs="Arial"/>
          <w:b/>
          <w:kern w:val="0"/>
          <w:sz w:val="22"/>
          <w:szCs w:val="22"/>
          <w14:ligatures w14:val="none"/>
        </w:rPr>
        <w:t>License</w:t>
      </w:r>
      <w:bookmarkEnd w:id="1"/>
      <w:r w:rsidRPr="00DB5A3A">
        <w:rPr>
          <w:rFonts w:ascii="Arial" w:eastAsia="Times New Roman" w:hAnsi="Arial" w:cs="Arial"/>
          <w:b/>
          <w:kern w:val="0"/>
          <w:sz w:val="22"/>
          <w:szCs w:val="22"/>
          <w14:ligatures w14:val="none"/>
        </w:rPr>
        <w:t xml:space="preserve">: </w:t>
      </w:r>
      <w:r w:rsidRPr="00DB5A3A">
        <w:rPr>
          <w:rFonts w:ascii="Arial" w:eastAsia="Times New Roman" w:hAnsi="Arial" w:cs="Arial"/>
          <w:kern w:val="0"/>
          <w:sz w:val="22"/>
          <w:szCs w:val="22"/>
          <w14:ligatures w14:val="none"/>
        </w:rPr>
        <w:t>Subject to the terms and conditions set forth in this Contract, including payment of the license fees by to the Contractor, the Contractor hereby grants to County a non-exclusive, non-transferable worldwide County license to use the SaaS, as well as any documentation and training  materials, during the term of this Contract to enable the County to use the full benefits of the SaaS and achieve the purposes stated herein.</w:t>
      </w:r>
    </w:p>
    <w:p w14:paraId="74481614" w14:textId="77777777" w:rsidR="00D42C66" w:rsidRPr="00DB5A3A" w:rsidRDefault="00D42C66" w:rsidP="00D42C66">
      <w:pPr>
        <w:numPr>
          <w:ilvl w:val="0"/>
          <w:numId w:val="1"/>
        </w:numPr>
        <w:autoSpaceDE w:val="0"/>
        <w:autoSpaceDN w:val="0"/>
        <w:spacing w:after="120" w:line="240" w:lineRule="auto"/>
        <w:jc w:val="both"/>
        <w:rPr>
          <w:rFonts w:ascii="Arial" w:eastAsia="Times New Roman" w:hAnsi="Arial" w:cs="Arial"/>
          <w:kern w:val="0"/>
          <w:sz w:val="22"/>
          <w:szCs w:val="22"/>
          <w14:ligatures w14:val="none"/>
        </w:rPr>
      </w:pPr>
      <w:bookmarkStart w:id="2" w:name="_Toc495068111"/>
      <w:bookmarkStart w:id="3" w:name="_Hlk5114011"/>
      <w:r w:rsidRPr="00DB5A3A">
        <w:rPr>
          <w:rFonts w:ascii="Arial" w:eastAsia="Times New Roman" w:hAnsi="Arial" w:cs="Arial"/>
          <w:b/>
          <w:bCs/>
          <w:kern w:val="0"/>
          <w:sz w:val="22"/>
          <w:szCs w:val="22"/>
          <w14:ligatures w14:val="none"/>
        </w:rPr>
        <w:t xml:space="preserve">Business Continuity: </w:t>
      </w:r>
      <w:r w:rsidRPr="00DB5A3A">
        <w:rPr>
          <w:rFonts w:ascii="Arial" w:eastAsia="Times New Roman" w:hAnsi="Arial" w:cs="Arial"/>
          <w:kern w:val="0"/>
          <w:sz w:val="22"/>
          <w:szCs w:val="22"/>
          <w14:ligatures w14:val="none"/>
        </w:rPr>
        <w:t xml:space="preserve">In the event that the Contractor’s infrastructure containing or processing County Information becomes lost, altered, damaged, interrupted, destroyed, or otherwise limited in functionality in a way that affects the County’s use of the SaaS, The Contractor must immediately and within twenty-four (24) hours implement the Contractor’s Business Continuity Plan, consistent with Section </w:t>
      </w:r>
      <w:r w:rsidRPr="00DB5A3A">
        <w:rPr>
          <w:rFonts w:ascii="Arial" w:eastAsia="Times New Roman" w:hAnsi="Arial" w:cs="Arial"/>
          <w:color w:val="2B579A"/>
          <w:kern w:val="0"/>
          <w:sz w:val="22"/>
          <w:szCs w:val="22"/>
          <w:shd w:val="clear" w:color="auto" w:fill="E6E6E6"/>
          <w14:ligatures w14:val="none"/>
        </w:rPr>
        <w:fldChar w:fldCharType="begin"/>
      </w:r>
      <w:r w:rsidRPr="00DB5A3A">
        <w:rPr>
          <w:rFonts w:ascii="Arial" w:eastAsia="Times New Roman" w:hAnsi="Arial" w:cs="Arial"/>
          <w:kern w:val="0"/>
          <w:sz w:val="22"/>
          <w:szCs w:val="22"/>
          <w14:ligatures w14:val="none"/>
        </w:rPr>
        <w:instrText xml:space="preserve"> REF _Ref40873107 \r \h </w:instrText>
      </w:r>
      <w:r w:rsidRPr="00DB5A3A">
        <w:rPr>
          <w:rFonts w:ascii="Arial" w:eastAsia="Times New Roman" w:hAnsi="Arial" w:cs="Arial"/>
          <w:color w:val="2B579A"/>
          <w:kern w:val="0"/>
          <w:sz w:val="22"/>
          <w:szCs w:val="22"/>
          <w:shd w:val="clear" w:color="auto" w:fill="E6E6E6"/>
          <w14:ligatures w14:val="none"/>
        </w:rPr>
        <w:instrText xml:space="preserve"> \* MERGEFORMAT </w:instrText>
      </w:r>
      <w:r w:rsidRPr="00DB5A3A">
        <w:rPr>
          <w:rFonts w:ascii="Arial" w:eastAsia="Times New Roman" w:hAnsi="Arial" w:cs="Arial"/>
          <w:color w:val="2B579A"/>
          <w:kern w:val="0"/>
          <w:sz w:val="22"/>
          <w:szCs w:val="22"/>
          <w:shd w:val="clear" w:color="auto" w:fill="E6E6E6"/>
          <w14:ligatures w14:val="none"/>
        </w:rPr>
      </w:r>
      <w:r w:rsidRPr="00DB5A3A">
        <w:rPr>
          <w:rFonts w:ascii="Arial" w:eastAsia="Times New Roman" w:hAnsi="Arial" w:cs="Arial"/>
          <w:color w:val="2B579A"/>
          <w:kern w:val="0"/>
          <w:sz w:val="22"/>
          <w:szCs w:val="22"/>
          <w:shd w:val="clear" w:color="auto" w:fill="E6E6E6"/>
          <w14:ligatures w14:val="none"/>
        </w:rPr>
        <w:fldChar w:fldCharType="separate"/>
      </w:r>
      <w:r w:rsidRPr="00DB5A3A">
        <w:rPr>
          <w:rFonts w:ascii="Arial" w:eastAsia="Times New Roman" w:hAnsi="Arial" w:cs="Arial"/>
          <w:kern w:val="0"/>
          <w:sz w:val="22"/>
          <w:szCs w:val="22"/>
          <w14:ligatures w14:val="none"/>
        </w:rPr>
        <w:t>12</w:t>
      </w:r>
      <w:r w:rsidRPr="00DB5A3A">
        <w:rPr>
          <w:rFonts w:ascii="Arial" w:eastAsia="Times New Roman" w:hAnsi="Arial" w:cs="Arial"/>
          <w:color w:val="2B579A"/>
          <w:kern w:val="0"/>
          <w:sz w:val="22"/>
          <w:szCs w:val="22"/>
          <w:shd w:val="clear" w:color="auto" w:fill="E6E6E6"/>
          <w14:ligatures w14:val="none"/>
        </w:rPr>
        <w:fldChar w:fldCharType="end"/>
      </w:r>
      <w:r w:rsidRPr="00DB5A3A">
        <w:rPr>
          <w:rFonts w:ascii="Arial" w:eastAsia="Times New Roman" w:hAnsi="Arial" w:cs="Arial"/>
          <w:kern w:val="0"/>
          <w:sz w:val="22"/>
          <w:szCs w:val="22"/>
          <w14:ligatures w14:val="none"/>
        </w:rPr>
        <w:t xml:space="preserve"> </w:t>
      </w:r>
      <w:r w:rsidRPr="00DB5A3A">
        <w:rPr>
          <w:rFonts w:ascii="Arial" w:eastAsia="Times New Roman" w:hAnsi="Arial" w:cs="Arial"/>
          <w:color w:val="2B579A"/>
          <w:kern w:val="0"/>
          <w:sz w:val="22"/>
          <w:szCs w:val="22"/>
          <w:shd w:val="clear" w:color="auto" w:fill="E6E6E6"/>
          <w14:ligatures w14:val="none"/>
        </w:rPr>
        <w:fldChar w:fldCharType="begin"/>
      </w:r>
      <w:r w:rsidRPr="00DB5A3A">
        <w:rPr>
          <w:rFonts w:ascii="Arial" w:eastAsia="Times New Roman" w:hAnsi="Arial" w:cs="Arial"/>
          <w:kern w:val="0"/>
          <w:sz w:val="22"/>
          <w:szCs w:val="22"/>
          <w14:ligatures w14:val="none"/>
        </w:rPr>
        <w:instrText xml:space="preserve"> REF _Ref40873107 \h </w:instrText>
      </w:r>
      <w:r w:rsidRPr="00DB5A3A">
        <w:rPr>
          <w:rFonts w:ascii="Arial" w:eastAsia="Times New Roman" w:hAnsi="Arial" w:cs="Arial"/>
          <w:color w:val="2B579A"/>
          <w:kern w:val="0"/>
          <w:sz w:val="22"/>
          <w:szCs w:val="22"/>
          <w:shd w:val="clear" w:color="auto" w:fill="E6E6E6"/>
          <w14:ligatures w14:val="none"/>
        </w:rPr>
        <w:instrText xml:space="preserve"> \* MERGEFORMAT </w:instrText>
      </w:r>
      <w:r w:rsidRPr="00DB5A3A">
        <w:rPr>
          <w:rFonts w:ascii="Arial" w:eastAsia="Times New Roman" w:hAnsi="Arial" w:cs="Arial"/>
          <w:color w:val="2B579A"/>
          <w:kern w:val="0"/>
          <w:sz w:val="22"/>
          <w:szCs w:val="22"/>
          <w:shd w:val="clear" w:color="auto" w:fill="E6E6E6"/>
          <w14:ligatures w14:val="none"/>
        </w:rPr>
      </w:r>
      <w:r w:rsidRPr="00DB5A3A">
        <w:rPr>
          <w:rFonts w:ascii="Arial" w:eastAsia="Times New Roman" w:hAnsi="Arial" w:cs="Arial"/>
          <w:color w:val="2B579A"/>
          <w:kern w:val="0"/>
          <w:sz w:val="22"/>
          <w:szCs w:val="22"/>
          <w:shd w:val="clear" w:color="auto" w:fill="E6E6E6"/>
          <w14:ligatures w14:val="none"/>
        </w:rPr>
        <w:fldChar w:fldCharType="separate"/>
      </w:r>
      <w:r w:rsidRPr="00DB5A3A">
        <w:rPr>
          <w:rFonts w:ascii="Arial" w:eastAsia="Times New Roman" w:hAnsi="Arial" w:cs="Arial"/>
          <w:kern w:val="0"/>
          <w:sz w:val="22"/>
          <w:szCs w:val="22"/>
          <w14:ligatures w14:val="none"/>
        </w:rPr>
        <w:t>OPERATIONAL MANAGEMENT, BUSINESS CONTINUITY, AND DISASTER RECOVERY</w:t>
      </w:r>
      <w:r w:rsidRPr="00DB5A3A">
        <w:rPr>
          <w:rFonts w:ascii="Arial" w:eastAsia="Times New Roman" w:hAnsi="Arial" w:cs="Arial"/>
          <w:color w:val="2B579A"/>
          <w:kern w:val="0"/>
          <w:sz w:val="22"/>
          <w:szCs w:val="22"/>
          <w:shd w:val="clear" w:color="auto" w:fill="E6E6E6"/>
          <w14:ligatures w14:val="none"/>
        </w:rPr>
        <w:fldChar w:fldCharType="end"/>
      </w:r>
      <w:r w:rsidRPr="00DB5A3A">
        <w:rPr>
          <w:rFonts w:ascii="Arial" w:eastAsia="Times New Roman" w:hAnsi="Arial" w:cs="Arial"/>
          <w:kern w:val="0"/>
          <w:sz w:val="22"/>
          <w:szCs w:val="22"/>
          <w14:ligatures w14:val="none"/>
        </w:rPr>
        <w:t>, such that the Contractor can continue to provide full functionality of the SaaS as described in the Contract.</w:t>
      </w:r>
    </w:p>
    <w:p w14:paraId="0C83E259" w14:textId="77777777" w:rsidR="00D42C66" w:rsidRPr="00DB5A3A" w:rsidRDefault="00D42C66" w:rsidP="00D42C66">
      <w:pPr>
        <w:autoSpaceDE w:val="0"/>
        <w:autoSpaceDN w:val="0"/>
        <w:spacing w:after="120" w:line="240" w:lineRule="auto"/>
        <w:ind w:left="360"/>
        <w:jc w:val="both"/>
        <w:rPr>
          <w:rFonts w:ascii="Arial" w:eastAsia="Times New Roman" w:hAnsi="Arial" w:cs="Arial"/>
          <w:kern w:val="0"/>
          <w:sz w:val="22"/>
          <w:szCs w:val="22"/>
          <w14:ligatures w14:val="none"/>
        </w:rPr>
      </w:pPr>
      <w:r w:rsidRPr="00DB5A3A">
        <w:rPr>
          <w:rFonts w:ascii="Arial" w:eastAsia="Times New Roman" w:hAnsi="Arial" w:cs="Arial"/>
          <w:kern w:val="0"/>
          <w:sz w:val="22"/>
          <w:szCs w:val="22"/>
          <w14:ligatures w14:val="none"/>
        </w:rPr>
        <w:t xml:space="preserve">The Contractor will indemnify the County for any claims, losses, or damages arising out of the County’s inability to use the SaaS consistent with the Contract and Section </w:t>
      </w:r>
      <w:r w:rsidRPr="00DB5A3A">
        <w:rPr>
          <w:rFonts w:ascii="Arial" w:eastAsia="Times New Roman" w:hAnsi="Arial" w:cs="Arial"/>
          <w:color w:val="2B579A"/>
          <w:kern w:val="0"/>
          <w:sz w:val="22"/>
          <w:szCs w:val="22"/>
          <w:shd w:val="clear" w:color="auto" w:fill="E6E6E6"/>
          <w14:ligatures w14:val="none"/>
        </w:rPr>
        <w:fldChar w:fldCharType="begin"/>
      </w:r>
      <w:r w:rsidRPr="00DB5A3A">
        <w:rPr>
          <w:rFonts w:ascii="Arial" w:eastAsia="Times New Roman" w:hAnsi="Arial" w:cs="Arial"/>
          <w:kern w:val="0"/>
          <w:sz w:val="22"/>
          <w:szCs w:val="22"/>
          <w14:ligatures w14:val="none"/>
        </w:rPr>
        <w:instrText xml:space="preserve"> REF _Ref40873865 \r \h </w:instrText>
      </w:r>
      <w:r w:rsidRPr="00DB5A3A">
        <w:rPr>
          <w:rFonts w:ascii="Arial" w:eastAsia="Times New Roman" w:hAnsi="Arial" w:cs="Arial"/>
          <w:color w:val="2B579A"/>
          <w:kern w:val="0"/>
          <w:sz w:val="22"/>
          <w:szCs w:val="22"/>
          <w:shd w:val="clear" w:color="auto" w:fill="E6E6E6"/>
          <w14:ligatures w14:val="none"/>
        </w:rPr>
        <w:instrText xml:space="preserve"> \* MERGEFORMAT </w:instrText>
      </w:r>
      <w:r w:rsidRPr="00DB5A3A">
        <w:rPr>
          <w:rFonts w:ascii="Arial" w:eastAsia="Times New Roman" w:hAnsi="Arial" w:cs="Arial"/>
          <w:color w:val="2B579A"/>
          <w:kern w:val="0"/>
          <w:sz w:val="22"/>
          <w:szCs w:val="22"/>
          <w:shd w:val="clear" w:color="auto" w:fill="E6E6E6"/>
          <w14:ligatures w14:val="none"/>
        </w:rPr>
      </w:r>
      <w:r w:rsidRPr="00DB5A3A">
        <w:rPr>
          <w:rFonts w:ascii="Arial" w:eastAsia="Times New Roman" w:hAnsi="Arial" w:cs="Arial"/>
          <w:color w:val="2B579A"/>
          <w:kern w:val="0"/>
          <w:sz w:val="22"/>
          <w:szCs w:val="22"/>
          <w:shd w:val="clear" w:color="auto" w:fill="E6E6E6"/>
          <w14:ligatures w14:val="none"/>
        </w:rPr>
        <w:fldChar w:fldCharType="separate"/>
      </w:r>
      <w:r w:rsidRPr="00DB5A3A">
        <w:rPr>
          <w:rFonts w:ascii="Arial" w:eastAsia="Times New Roman" w:hAnsi="Arial" w:cs="Arial"/>
          <w:kern w:val="0"/>
          <w:sz w:val="22"/>
          <w:szCs w:val="22"/>
          <w14:ligatures w14:val="none"/>
        </w:rPr>
        <w:t>18</w:t>
      </w:r>
      <w:r w:rsidRPr="00DB5A3A">
        <w:rPr>
          <w:rFonts w:ascii="Arial" w:eastAsia="Times New Roman" w:hAnsi="Arial" w:cs="Arial"/>
          <w:color w:val="2B579A"/>
          <w:kern w:val="0"/>
          <w:sz w:val="22"/>
          <w:szCs w:val="22"/>
          <w:shd w:val="clear" w:color="auto" w:fill="E6E6E6"/>
          <w14:ligatures w14:val="none"/>
        </w:rPr>
        <w:fldChar w:fldCharType="end"/>
      </w:r>
      <w:r w:rsidRPr="00DB5A3A">
        <w:rPr>
          <w:rFonts w:ascii="Arial" w:eastAsia="Times New Roman" w:hAnsi="Arial" w:cs="Arial"/>
          <w:kern w:val="0"/>
          <w:sz w:val="22"/>
          <w:szCs w:val="22"/>
          <w14:ligatures w14:val="none"/>
        </w:rPr>
        <w:t xml:space="preserve"> </w:t>
      </w:r>
      <w:r w:rsidRPr="00DB5A3A">
        <w:rPr>
          <w:rFonts w:ascii="Arial" w:eastAsia="Times New Roman" w:hAnsi="Arial" w:cs="Arial"/>
          <w:color w:val="2B579A"/>
          <w:kern w:val="0"/>
          <w:sz w:val="22"/>
          <w:szCs w:val="22"/>
          <w:shd w:val="clear" w:color="auto" w:fill="E6E6E6"/>
          <w14:ligatures w14:val="none"/>
        </w:rPr>
        <w:fldChar w:fldCharType="begin"/>
      </w:r>
      <w:r w:rsidRPr="00DB5A3A">
        <w:rPr>
          <w:rFonts w:ascii="Arial" w:eastAsia="Times New Roman" w:hAnsi="Arial" w:cs="Arial"/>
          <w:kern w:val="0"/>
          <w:sz w:val="22"/>
          <w:szCs w:val="22"/>
          <w14:ligatures w14:val="none"/>
        </w:rPr>
        <w:instrText xml:space="preserve"> REF _Ref40873865 \h  \* MERGEFORMAT </w:instrText>
      </w:r>
      <w:r w:rsidRPr="00DB5A3A">
        <w:rPr>
          <w:rFonts w:ascii="Arial" w:eastAsia="Times New Roman" w:hAnsi="Arial" w:cs="Arial"/>
          <w:color w:val="2B579A"/>
          <w:kern w:val="0"/>
          <w:sz w:val="22"/>
          <w:szCs w:val="22"/>
          <w:shd w:val="clear" w:color="auto" w:fill="E6E6E6"/>
          <w14:ligatures w14:val="none"/>
        </w:rPr>
      </w:r>
      <w:r w:rsidRPr="00DB5A3A">
        <w:rPr>
          <w:rFonts w:ascii="Arial" w:eastAsia="Times New Roman" w:hAnsi="Arial" w:cs="Arial"/>
          <w:color w:val="2B579A"/>
          <w:kern w:val="0"/>
          <w:sz w:val="22"/>
          <w:szCs w:val="22"/>
          <w:shd w:val="clear" w:color="auto" w:fill="E6E6E6"/>
          <w14:ligatures w14:val="none"/>
        </w:rPr>
        <w:fldChar w:fldCharType="separate"/>
      </w:r>
      <w:r w:rsidRPr="00DB5A3A">
        <w:rPr>
          <w:rFonts w:ascii="Arial" w:eastAsia="Times New Roman" w:hAnsi="Arial" w:cs="Arial"/>
          <w:kern w:val="0"/>
          <w:sz w:val="22"/>
          <w:szCs w:val="22"/>
          <w14:ligatures w14:val="none"/>
        </w:rPr>
        <w:t>PRIVACY AND SECURITY INDEMNIFICATION</w:t>
      </w:r>
      <w:r w:rsidRPr="00DB5A3A">
        <w:rPr>
          <w:rFonts w:ascii="Arial" w:eastAsia="Times New Roman" w:hAnsi="Arial" w:cs="Arial"/>
          <w:color w:val="2B579A"/>
          <w:kern w:val="0"/>
          <w:sz w:val="22"/>
          <w:szCs w:val="22"/>
          <w:shd w:val="clear" w:color="auto" w:fill="E6E6E6"/>
          <w14:ligatures w14:val="none"/>
        </w:rPr>
        <w:fldChar w:fldCharType="end"/>
      </w:r>
      <w:r w:rsidRPr="00DB5A3A">
        <w:rPr>
          <w:rFonts w:ascii="Arial" w:eastAsia="Times New Roman" w:hAnsi="Arial" w:cs="Arial"/>
          <w:kern w:val="0"/>
          <w:sz w:val="22"/>
          <w:szCs w:val="22"/>
          <w14:ligatures w14:val="none"/>
        </w:rPr>
        <w:t>.</w:t>
      </w:r>
      <w:bookmarkEnd w:id="2"/>
    </w:p>
    <w:p w14:paraId="3A8F2528" w14:textId="77777777" w:rsidR="00D42C66" w:rsidRPr="00DB5A3A" w:rsidRDefault="00D42C66" w:rsidP="00D42C66">
      <w:pPr>
        <w:autoSpaceDE w:val="0"/>
        <w:autoSpaceDN w:val="0"/>
        <w:spacing w:after="120" w:line="240" w:lineRule="auto"/>
        <w:ind w:left="360"/>
        <w:jc w:val="both"/>
        <w:rPr>
          <w:rFonts w:ascii="Arial" w:eastAsia="Times New Roman" w:hAnsi="Arial" w:cs="Arial"/>
          <w:kern w:val="0"/>
          <w:sz w:val="22"/>
          <w:szCs w:val="22"/>
          <w14:ligatures w14:val="none"/>
        </w:rPr>
      </w:pPr>
      <w:r w:rsidRPr="00DB5A3A">
        <w:rPr>
          <w:rFonts w:ascii="Arial" w:eastAsia="Times New Roman" w:hAnsi="Arial" w:cs="Arial"/>
          <w:kern w:val="0"/>
          <w:sz w:val="22"/>
          <w:szCs w:val="22"/>
          <w14:ligatures w14:val="none"/>
        </w:rPr>
        <w:t>The Contractor must include in its Business Continuity Plan service offering, a means for segmenting and distributing IT infrastructure, disaster recovery and mirrored critical system, among any other measures reasonably necessary to ensure business continuity and provision of the SaaS.</w:t>
      </w:r>
    </w:p>
    <w:p w14:paraId="20914B8C" w14:textId="77777777" w:rsidR="00D42C66" w:rsidRPr="00DB5A3A" w:rsidRDefault="00D42C66" w:rsidP="00D42C66">
      <w:pPr>
        <w:autoSpaceDE w:val="0"/>
        <w:autoSpaceDN w:val="0"/>
        <w:spacing w:after="120" w:line="240" w:lineRule="auto"/>
        <w:ind w:left="360"/>
        <w:jc w:val="both"/>
        <w:rPr>
          <w:rFonts w:ascii="Arial" w:eastAsia="Times New Roman" w:hAnsi="Arial" w:cs="Arial"/>
          <w:kern w:val="0"/>
          <w:sz w:val="22"/>
          <w:szCs w:val="22"/>
          <w14:ligatures w14:val="none"/>
        </w:rPr>
      </w:pPr>
      <w:proofErr w:type="gramStart"/>
      <w:r w:rsidRPr="00DB5A3A">
        <w:rPr>
          <w:rFonts w:ascii="Arial" w:eastAsia="Times New Roman" w:hAnsi="Arial" w:cs="Arial"/>
          <w:kern w:val="0"/>
          <w:sz w:val="22"/>
          <w:szCs w:val="22"/>
          <w14:ligatures w14:val="none"/>
        </w:rPr>
        <w:t>In the event that</w:t>
      </w:r>
      <w:proofErr w:type="gramEnd"/>
      <w:r w:rsidRPr="00DB5A3A">
        <w:rPr>
          <w:rFonts w:ascii="Arial" w:eastAsia="Times New Roman" w:hAnsi="Arial" w:cs="Arial"/>
          <w:kern w:val="0"/>
          <w:sz w:val="22"/>
          <w:szCs w:val="22"/>
          <w14:ligatures w14:val="none"/>
        </w:rPr>
        <w:t xml:space="preserve"> the SaaS is interrupted, the County Information may be accessed and retrieved within two (2) hours at any point in time. To the extent the Contractor hosts County Information related to the SaaS, the Contractor must create daily backups of all County Information related to the County’s use of the SaaS in a segmented or off-site “hardened” environment in a manner that ensures backups are secure consistent with cybersecurity requirements described in this Contract and available when needed.</w:t>
      </w:r>
    </w:p>
    <w:p w14:paraId="010BEF70" w14:textId="77777777" w:rsidR="00D42C66" w:rsidRPr="00DB5A3A" w:rsidRDefault="00D42C66" w:rsidP="00D42C66">
      <w:pPr>
        <w:numPr>
          <w:ilvl w:val="0"/>
          <w:numId w:val="1"/>
        </w:numPr>
        <w:autoSpaceDE w:val="0"/>
        <w:autoSpaceDN w:val="0"/>
        <w:spacing w:after="120" w:line="240" w:lineRule="auto"/>
        <w:jc w:val="both"/>
        <w:rPr>
          <w:rFonts w:ascii="Arial" w:eastAsia="Times New Roman" w:hAnsi="Arial" w:cs="Arial"/>
          <w:kern w:val="0"/>
          <w:sz w:val="22"/>
          <w:szCs w:val="22"/>
          <w14:ligatures w14:val="none"/>
        </w:rPr>
      </w:pPr>
      <w:bookmarkStart w:id="4" w:name="_Toc495068112"/>
      <w:bookmarkEnd w:id="3"/>
      <w:r w:rsidRPr="00DB5A3A">
        <w:rPr>
          <w:rFonts w:ascii="Arial" w:eastAsia="Times New Roman" w:hAnsi="Arial" w:cs="Arial"/>
          <w:b/>
          <w:bCs/>
          <w:kern w:val="0"/>
          <w:sz w:val="22"/>
          <w:szCs w:val="22"/>
          <w14:ligatures w14:val="none"/>
        </w:rPr>
        <w:t xml:space="preserve">Enhancements: </w:t>
      </w:r>
      <w:r w:rsidRPr="00DB5A3A">
        <w:rPr>
          <w:rFonts w:ascii="Arial" w:eastAsia="Times New Roman" w:hAnsi="Arial" w:cs="Arial"/>
          <w:kern w:val="0"/>
          <w:sz w:val="22"/>
          <w:szCs w:val="22"/>
          <w14:ligatures w14:val="none"/>
        </w:rPr>
        <w:t>Upgrades, replacements and new versions: The Contractor agrees to provide to County, at no cost, prior to, and during installation and implementation of the SaaS any software/firmware enhancements, upgrades, and replacements which the Contractor initiates or generates that are within the scope of the SaaS and that are made available at no charge to the Contractor’s other customers.</w:t>
      </w:r>
      <w:bookmarkEnd w:id="4"/>
    </w:p>
    <w:p w14:paraId="41ED4A4B" w14:textId="77777777" w:rsidR="00D42C66" w:rsidRPr="00DB5A3A" w:rsidRDefault="00D42C66" w:rsidP="00D42C66">
      <w:pPr>
        <w:autoSpaceDE w:val="0"/>
        <w:autoSpaceDN w:val="0"/>
        <w:spacing w:after="120" w:line="240" w:lineRule="auto"/>
        <w:ind w:left="360"/>
        <w:jc w:val="both"/>
        <w:rPr>
          <w:rFonts w:ascii="Arial" w:eastAsia="Times New Roman" w:hAnsi="Arial" w:cs="Arial"/>
          <w:kern w:val="0"/>
          <w:sz w:val="22"/>
          <w:szCs w:val="22"/>
          <w14:ligatures w14:val="none"/>
        </w:rPr>
      </w:pPr>
      <w:r w:rsidRPr="00DB5A3A">
        <w:rPr>
          <w:rFonts w:ascii="Arial" w:eastAsia="Times New Roman" w:hAnsi="Arial" w:cs="Arial"/>
          <w:kern w:val="0"/>
          <w:sz w:val="22"/>
          <w:szCs w:val="22"/>
          <w14:ligatures w14:val="none"/>
        </w:rPr>
        <w:t xml:space="preserve">During the term of this Contract, the Contractor must promptly notify the County of any available updates, enhancements or newer versions of the SaaS and within thirty (30) Days update or provide the new version to the County. The Contractor must provide any accompanying documentation in the form of new or revised documentation necessary to enable the County to understand and use the enhanced, updated, or replaced SaaS. </w:t>
      </w:r>
    </w:p>
    <w:p w14:paraId="4747F856" w14:textId="77777777" w:rsidR="00D42C66" w:rsidRPr="00DB5A3A" w:rsidRDefault="00D42C66" w:rsidP="00D42C66">
      <w:pPr>
        <w:autoSpaceDE w:val="0"/>
        <w:autoSpaceDN w:val="0"/>
        <w:spacing w:after="120" w:line="240" w:lineRule="auto"/>
        <w:ind w:left="360"/>
        <w:jc w:val="both"/>
        <w:rPr>
          <w:rFonts w:ascii="Arial" w:eastAsia="Times New Roman" w:hAnsi="Arial" w:cs="Arial"/>
          <w:kern w:val="0"/>
          <w:sz w:val="22"/>
          <w:szCs w:val="22"/>
          <w14:ligatures w14:val="none"/>
        </w:rPr>
      </w:pPr>
      <w:r w:rsidRPr="00DB5A3A">
        <w:rPr>
          <w:rFonts w:ascii="Arial" w:eastAsia="Times New Roman" w:hAnsi="Arial" w:cs="Arial"/>
          <w:kern w:val="0"/>
          <w:sz w:val="22"/>
          <w:szCs w:val="22"/>
          <w14:ligatures w14:val="none"/>
        </w:rPr>
        <w:t xml:space="preserve">During the Contract term, the Contractor must not delete or disable a feature or functionality of the SaaS unless the Contractor provides sixty (60) Days advance notice and the County provides written consent to delete or disable the feature or functionality. Should there be a replacement feature or functionality, the County </w:t>
      </w:r>
      <w:r w:rsidRPr="00DB5A3A">
        <w:rPr>
          <w:rFonts w:ascii="Arial" w:eastAsia="Times New Roman" w:hAnsi="Arial" w:cs="Times New Roman"/>
          <w:spacing w:val="-2"/>
          <w:kern w:val="0"/>
          <w:sz w:val="22"/>
          <w:szCs w:val="22"/>
          <w14:ligatures w14:val="none"/>
        </w:rPr>
        <w:t>will</w:t>
      </w:r>
      <w:r w:rsidRPr="00DB5A3A">
        <w:rPr>
          <w:rFonts w:ascii="Arial" w:eastAsia="Times New Roman" w:hAnsi="Arial" w:cs="Arial"/>
          <w:kern w:val="0"/>
          <w:sz w:val="22"/>
          <w:szCs w:val="22"/>
          <w14:ligatures w14:val="none"/>
        </w:rPr>
        <w:t xml:space="preserve"> have </w:t>
      </w:r>
      <w:proofErr w:type="gramStart"/>
      <w:r w:rsidRPr="00DB5A3A">
        <w:rPr>
          <w:rFonts w:ascii="Arial" w:eastAsia="Times New Roman" w:hAnsi="Arial" w:cs="Arial"/>
          <w:kern w:val="0"/>
          <w:sz w:val="22"/>
          <w:szCs w:val="22"/>
          <w14:ligatures w14:val="none"/>
        </w:rPr>
        <w:t>the sole</w:t>
      </w:r>
      <w:proofErr w:type="gramEnd"/>
      <w:r w:rsidRPr="00DB5A3A">
        <w:rPr>
          <w:rFonts w:ascii="Arial" w:eastAsia="Times New Roman" w:hAnsi="Arial" w:cs="Arial"/>
          <w:kern w:val="0"/>
          <w:sz w:val="22"/>
          <w:szCs w:val="22"/>
          <w14:ligatures w14:val="none"/>
        </w:rPr>
        <w:t xml:space="preserve"> discretion whether to accept such replacement. The replacement </w:t>
      </w:r>
      <w:r w:rsidRPr="00DB5A3A">
        <w:rPr>
          <w:rFonts w:ascii="Arial" w:eastAsia="Times New Roman" w:hAnsi="Arial" w:cs="Times New Roman"/>
          <w:spacing w:val="-2"/>
          <w:kern w:val="0"/>
          <w:sz w:val="22"/>
          <w:szCs w:val="22"/>
          <w14:ligatures w14:val="none"/>
        </w:rPr>
        <w:t>will</w:t>
      </w:r>
      <w:r w:rsidRPr="00DB5A3A">
        <w:rPr>
          <w:rFonts w:ascii="Arial" w:eastAsia="Times New Roman" w:hAnsi="Arial" w:cs="Arial"/>
          <w:kern w:val="0"/>
          <w:sz w:val="22"/>
          <w:szCs w:val="22"/>
          <w14:ligatures w14:val="none"/>
        </w:rPr>
        <w:t xml:space="preserve"> be at no additional cost to the County. If the Contractor fails to abide by the obligations in this section, the County reserves the right to terminate the Contract for material breach and receive a pro-rated refund.</w:t>
      </w:r>
    </w:p>
    <w:p w14:paraId="2F0EDF6C" w14:textId="77777777" w:rsidR="00D42C66" w:rsidRPr="00DB5A3A" w:rsidRDefault="00D42C66" w:rsidP="00D42C66">
      <w:pPr>
        <w:numPr>
          <w:ilvl w:val="0"/>
          <w:numId w:val="1"/>
        </w:numPr>
        <w:autoSpaceDE w:val="0"/>
        <w:autoSpaceDN w:val="0"/>
        <w:spacing w:after="120" w:line="240" w:lineRule="auto"/>
        <w:jc w:val="both"/>
        <w:rPr>
          <w:rFonts w:ascii="Arial" w:eastAsia="Times New Roman" w:hAnsi="Arial" w:cs="Arial"/>
          <w:kern w:val="0"/>
          <w:sz w:val="22"/>
          <w:szCs w:val="22"/>
          <w14:ligatures w14:val="none"/>
        </w:rPr>
      </w:pPr>
      <w:bookmarkStart w:id="5" w:name="_Toc495068116"/>
      <w:r w:rsidRPr="00DB5A3A">
        <w:rPr>
          <w:rFonts w:ascii="Arial" w:eastAsia="Times New Roman" w:hAnsi="Arial" w:cs="Arial"/>
          <w:b/>
          <w:bCs/>
          <w:kern w:val="0"/>
          <w:sz w:val="22"/>
          <w:szCs w:val="22"/>
          <w14:ligatures w14:val="none"/>
        </w:rPr>
        <w:t>Location of County Information:</w:t>
      </w:r>
      <w:r w:rsidRPr="00DB5A3A">
        <w:rPr>
          <w:rFonts w:ascii="Arial" w:eastAsia="Times New Roman" w:hAnsi="Arial" w:cs="Arial"/>
          <w:kern w:val="0"/>
          <w:sz w:val="22"/>
          <w:szCs w:val="22"/>
          <w14:ligatures w14:val="none"/>
        </w:rPr>
        <w:t xml:space="preserve"> The Contractor warrants and represents that it will store and process County Information only in the continental United States and that at no time will County Data traverse the borders of the continental United States in an unencrypted manner.</w:t>
      </w:r>
      <w:bookmarkEnd w:id="5"/>
    </w:p>
    <w:p w14:paraId="689E0674" w14:textId="77777777" w:rsidR="00D42C66" w:rsidRPr="00DB5A3A" w:rsidRDefault="00D42C66" w:rsidP="00562116">
      <w:pPr>
        <w:numPr>
          <w:ilvl w:val="0"/>
          <w:numId w:val="1"/>
        </w:numPr>
        <w:tabs>
          <w:tab w:val="left" w:pos="450"/>
          <w:tab w:val="left" w:pos="540"/>
        </w:tabs>
        <w:autoSpaceDE w:val="0"/>
        <w:autoSpaceDN w:val="0"/>
        <w:spacing w:after="120" w:line="240" w:lineRule="auto"/>
        <w:ind w:right="118"/>
        <w:jc w:val="both"/>
        <w:rPr>
          <w:rFonts w:ascii="Arial" w:eastAsia="Times New Roman" w:hAnsi="Arial" w:cs="Arial"/>
          <w:kern w:val="0"/>
          <w:sz w:val="22"/>
          <w:szCs w:val="22"/>
          <w14:ligatures w14:val="none"/>
        </w:rPr>
      </w:pPr>
      <w:bookmarkStart w:id="6" w:name="_Toc495068119"/>
      <w:r w:rsidRPr="00DB5A3A">
        <w:rPr>
          <w:rFonts w:ascii="Arial" w:eastAsia="Times New Roman" w:hAnsi="Arial" w:cs="Arial"/>
          <w:b/>
          <w:bCs/>
          <w:kern w:val="0"/>
          <w:sz w:val="22"/>
          <w:szCs w:val="22"/>
          <w14:ligatures w14:val="none"/>
        </w:rPr>
        <w:lastRenderedPageBreak/>
        <w:t xml:space="preserve">Audit and Certification: </w:t>
      </w:r>
      <w:r w:rsidRPr="00DB5A3A">
        <w:rPr>
          <w:rFonts w:ascii="Arial" w:eastAsia="Times New Roman" w:hAnsi="Arial" w:cs="Arial"/>
          <w:kern w:val="0"/>
          <w:sz w:val="22"/>
          <w:szCs w:val="22"/>
          <w14:ligatures w14:val="none"/>
        </w:rPr>
        <w:t>The Contractor agrees to conduct an annual System and Organization Controls (SOC 2 type II) audit or equivalent (i.e. The International Organization for Standardization (ISO) and the International Electrotechnical Commission (IEC) 27001:2013 certification audit or Health Information Trust Alliance (HITRUST) Common Security Framework certification audit) of its internal controls for security, availability, integrity, confidentiality, and privacy. The Contractor must have a process for correcting control deficiencies that have been identified in the audit, including follow up documentation providing evidence of such corrections. The results of the audit and the Contractor’s plan for addressing or resolving the audit findings must be shared with County’s Chief Information Security Officer within ten (10) business days of the Contractor’s receipt of the audit results. The Contractor agrees to provide County with the current audit certifications upon request.</w:t>
      </w:r>
    </w:p>
    <w:p w14:paraId="116A7047" w14:textId="77777777" w:rsidR="00D42C66" w:rsidRPr="00DB5A3A" w:rsidRDefault="00D42C66" w:rsidP="00562116">
      <w:pPr>
        <w:numPr>
          <w:ilvl w:val="0"/>
          <w:numId w:val="1"/>
        </w:numPr>
        <w:autoSpaceDE w:val="0"/>
        <w:autoSpaceDN w:val="0"/>
        <w:spacing w:after="120" w:line="240" w:lineRule="auto"/>
        <w:jc w:val="both"/>
        <w:rPr>
          <w:rFonts w:ascii="Arial" w:eastAsia="Times New Roman" w:hAnsi="Arial" w:cs="Arial"/>
          <w:kern w:val="0"/>
          <w:sz w:val="22"/>
          <w:szCs w:val="22"/>
          <w14:ligatures w14:val="none"/>
        </w:rPr>
      </w:pPr>
      <w:r w:rsidRPr="00DB5A3A">
        <w:rPr>
          <w:rFonts w:ascii="Arial" w:eastAsia="Times New Roman" w:hAnsi="Arial" w:cs="Arial"/>
          <w:b/>
          <w:bCs/>
          <w:kern w:val="0"/>
          <w:sz w:val="22"/>
          <w:szCs w:val="22"/>
          <w14:ligatures w14:val="none"/>
        </w:rPr>
        <w:t xml:space="preserve">Services Provided by a Subcontractor: </w:t>
      </w:r>
      <w:r w:rsidRPr="00DB5A3A">
        <w:rPr>
          <w:rFonts w:ascii="Arial" w:eastAsia="Times New Roman" w:hAnsi="Arial" w:cs="Arial"/>
          <w:kern w:val="0"/>
          <w:sz w:val="22"/>
          <w:szCs w:val="22"/>
          <w14:ligatures w14:val="none"/>
        </w:rPr>
        <w:t xml:space="preserve">Prior to the use of any Subcontractor for the SaaS under this Contract, the Contractor must notify County of the proposed subcontractor(s) and the purposes for which they may be engaged at least thirty (30) Days prior to engaging the Subcontractor and obtain written consent </w:t>
      </w:r>
      <w:proofErr w:type="gramStart"/>
      <w:r w:rsidRPr="00DB5A3A">
        <w:rPr>
          <w:rFonts w:ascii="Arial" w:eastAsia="Times New Roman" w:hAnsi="Arial" w:cs="Arial"/>
          <w:kern w:val="0"/>
          <w:sz w:val="22"/>
          <w:szCs w:val="22"/>
          <w14:ligatures w14:val="none"/>
        </w:rPr>
        <w:t>of</w:t>
      </w:r>
      <w:proofErr w:type="gramEnd"/>
      <w:r w:rsidRPr="00DB5A3A">
        <w:rPr>
          <w:rFonts w:ascii="Arial" w:eastAsia="Times New Roman" w:hAnsi="Arial" w:cs="Arial"/>
          <w:kern w:val="0"/>
          <w:sz w:val="22"/>
          <w:szCs w:val="22"/>
          <w14:ligatures w14:val="none"/>
        </w:rPr>
        <w:t xml:space="preserve"> the County’s </w:t>
      </w:r>
      <w:r w:rsidRPr="00DB5A3A">
        <w:rPr>
          <w:rFonts w:ascii="Arial" w:eastAsia="Calibri" w:hAnsi="Arial" w:cs="Arial"/>
          <w:kern w:val="0"/>
          <w:sz w:val="22"/>
          <w:szCs w:val="22"/>
          <w14:ligatures w14:val="none"/>
        </w:rPr>
        <w:t>Contract Administrator</w:t>
      </w:r>
      <w:r w:rsidRPr="00DB5A3A">
        <w:rPr>
          <w:rFonts w:ascii="Arial" w:eastAsia="Times New Roman" w:hAnsi="Arial" w:cs="Arial"/>
          <w:kern w:val="0"/>
          <w:sz w:val="22"/>
          <w:szCs w:val="22"/>
          <w14:ligatures w14:val="none"/>
        </w:rPr>
        <w:t>.</w:t>
      </w:r>
      <w:bookmarkEnd w:id="6"/>
    </w:p>
    <w:p w14:paraId="3B6208FE" w14:textId="77777777" w:rsidR="00D42C66" w:rsidRPr="00DB5A3A" w:rsidRDefault="00D42C66" w:rsidP="00562116">
      <w:pPr>
        <w:numPr>
          <w:ilvl w:val="0"/>
          <w:numId w:val="1"/>
        </w:numPr>
        <w:autoSpaceDE w:val="0"/>
        <w:autoSpaceDN w:val="0"/>
        <w:spacing w:after="120" w:line="240" w:lineRule="auto"/>
        <w:jc w:val="both"/>
        <w:rPr>
          <w:rFonts w:ascii="Arial" w:eastAsia="Times New Roman" w:hAnsi="Arial" w:cs="Arial"/>
          <w:kern w:val="0"/>
          <w:sz w:val="22"/>
          <w:szCs w:val="22"/>
          <w14:ligatures w14:val="none"/>
        </w:rPr>
      </w:pPr>
      <w:bookmarkStart w:id="7" w:name="_Toc495068120"/>
      <w:r w:rsidRPr="00DB5A3A">
        <w:rPr>
          <w:rFonts w:ascii="Arial" w:eastAsia="Times New Roman" w:hAnsi="Arial" w:cs="Arial"/>
          <w:b/>
          <w:kern w:val="0"/>
          <w:sz w:val="22"/>
          <w:szCs w:val="22"/>
          <w14:ligatures w14:val="none"/>
        </w:rPr>
        <w:t>Information Import</w:t>
      </w:r>
      <w:bookmarkEnd w:id="7"/>
      <w:r w:rsidRPr="00DB5A3A">
        <w:rPr>
          <w:rFonts w:ascii="Arial" w:eastAsia="Times New Roman" w:hAnsi="Arial" w:cs="Arial"/>
          <w:b/>
          <w:kern w:val="0"/>
          <w:sz w:val="22"/>
          <w:szCs w:val="22"/>
          <w14:ligatures w14:val="none"/>
        </w:rPr>
        <w:t xml:space="preserve"> Requirements at Termination: </w:t>
      </w:r>
      <w:r w:rsidRPr="00DB5A3A">
        <w:rPr>
          <w:rFonts w:ascii="Arial" w:eastAsia="Times New Roman" w:hAnsi="Arial" w:cs="Arial"/>
          <w:kern w:val="0"/>
          <w:sz w:val="22"/>
          <w:szCs w:val="22"/>
          <w14:ligatures w14:val="none"/>
        </w:rPr>
        <w:t xml:space="preserve">Within one (1) Day of notification of termination of this Contract, the Contractor must provide County with a complete, portable, and secure copy of all County Information, including all schema and transformation definitions and/or delimited text files with documented, detailed schema definitions along with attachments in a format to be determined by County upon termination. </w:t>
      </w:r>
    </w:p>
    <w:p w14:paraId="3AFFD0C4" w14:textId="77777777" w:rsidR="00D42C66" w:rsidRPr="00DB5A3A" w:rsidRDefault="00D42C66" w:rsidP="00562116">
      <w:pPr>
        <w:numPr>
          <w:ilvl w:val="0"/>
          <w:numId w:val="1"/>
        </w:numPr>
        <w:autoSpaceDE w:val="0"/>
        <w:autoSpaceDN w:val="0"/>
        <w:spacing w:after="120" w:line="240" w:lineRule="auto"/>
        <w:jc w:val="both"/>
        <w:rPr>
          <w:rFonts w:ascii="Arial" w:eastAsia="Times New Roman" w:hAnsi="Arial" w:cs="Arial"/>
          <w:kern w:val="0"/>
          <w:sz w:val="22"/>
          <w:szCs w:val="22"/>
          <w14:ligatures w14:val="none"/>
        </w:rPr>
      </w:pPr>
      <w:bookmarkStart w:id="8" w:name="_Toc495068121"/>
      <w:r w:rsidRPr="00DB5A3A">
        <w:rPr>
          <w:rFonts w:ascii="Arial" w:eastAsia="Times New Roman" w:hAnsi="Arial" w:cs="Arial"/>
          <w:b/>
          <w:bCs/>
          <w:kern w:val="0"/>
          <w:sz w:val="22"/>
          <w:szCs w:val="22"/>
          <w14:ligatures w14:val="none"/>
        </w:rPr>
        <w:t xml:space="preserve">Termination Assistance Services: </w:t>
      </w:r>
      <w:r w:rsidRPr="00DB5A3A">
        <w:rPr>
          <w:rFonts w:ascii="Arial" w:eastAsia="Times New Roman" w:hAnsi="Arial" w:cs="Arial"/>
          <w:kern w:val="0"/>
          <w:sz w:val="22"/>
          <w:szCs w:val="22"/>
          <w14:ligatures w14:val="none"/>
        </w:rPr>
        <w:t>During the ninety (90) Day period prior to, and/or following the expiration or termination of this Contract, in whole or in part, the Contractor agrees to provide reasonable termination assistance services at no additional cost to County, which may include:</w:t>
      </w:r>
      <w:bookmarkEnd w:id="8"/>
    </w:p>
    <w:p w14:paraId="02F8B68A" w14:textId="77777777" w:rsidR="00D42C66" w:rsidRPr="00DB5A3A" w:rsidRDefault="00D42C66" w:rsidP="00562116">
      <w:pPr>
        <w:numPr>
          <w:ilvl w:val="2"/>
          <w:numId w:val="1"/>
        </w:numPr>
        <w:suppressAutoHyphens/>
        <w:spacing w:before="120" w:after="120" w:line="240" w:lineRule="auto"/>
        <w:ind w:left="1080" w:hanging="360"/>
        <w:jc w:val="both"/>
        <w:outlineLvl w:val="2"/>
        <w:rPr>
          <w:rFonts w:ascii="Arial" w:eastAsia="Times New Roman" w:hAnsi="Arial" w:cs="Arial"/>
          <w:kern w:val="0"/>
          <w:sz w:val="22"/>
          <w:szCs w:val="22"/>
          <w14:ligatures w14:val="none"/>
        </w:rPr>
      </w:pPr>
      <w:r w:rsidRPr="00DB5A3A">
        <w:rPr>
          <w:rFonts w:ascii="Arial" w:eastAsia="Times New Roman" w:hAnsi="Arial" w:cs="Arial"/>
          <w:kern w:val="0"/>
          <w:sz w:val="22"/>
          <w:szCs w:val="22"/>
          <w14:ligatures w14:val="none"/>
        </w:rPr>
        <w:t xml:space="preserve">Developing a plan for the orderly transition of the terminated or expired SaaS from the Contractor to a </w:t>
      </w:r>
      <w:proofErr w:type="gramStart"/>
      <w:r w:rsidRPr="00DB5A3A">
        <w:rPr>
          <w:rFonts w:ascii="Arial" w:eastAsia="Times New Roman" w:hAnsi="Arial" w:cs="Arial"/>
          <w:kern w:val="0"/>
          <w:sz w:val="22"/>
          <w:szCs w:val="22"/>
          <w14:ligatures w14:val="none"/>
        </w:rPr>
        <w:t>successor;</w:t>
      </w:r>
      <w:proofErr w:type="gramEnd"/>
    </w:p>
    <w:p w14:paraId="1A7F7C9D" w14:textId="77777777" w:rsidR="00D42C66" w:rsidRPr="00DB5A3A" w:rsidRDefault="00D42C66" w:rsidP="00562116">
      <w:pPr>
        <w:numPr>
          <w:ilvl w:val="2"/>
          <w:numId w:val="1"/>
        </w:numPr>
        <w:suppressAutoHyphens/>
        <w:spacing w:before="120" w:after="120" w:line="240" w:lineRule="auto"/>
        <w:ind w:left="1080" w:hanging="360"/>
        <w:jc w:val="both"/>
        <w:outlineLvl w:val="2"/>
        <w:rPr>
          <w:rFonts w:ascii="Arial" w:eastAsia="Times New Roman" w:hAnsi="Arial" w:cs="Arial"/>
          <w:kern w:val="0"/>
          <w:sz w:val="22"/>
          <w:szCs w:val="22"/>
          <w14:ligatures w14:val="none"/>
        </w:rPr>
      </w:pPr>
      <w:r w:rsidRPr="00DB5A3A">
        <w:rPr>
          <w:rFonts w:ascii="Arial" w:eastAsia="Times New Roman" w:hAnsi="Arial" w:cs="Arial"/>
          <w:kern w:val="0"/>
          <w:sz w:val="22"/>
          <w:szCs w:val="22"/>
          <w14:ligatures w14:val="none"/>
        </w:rPr>
        <w:t xml:space="preserve">Providing reasonable training to County staff or a successor in the performance of the SaaS being performed by the </w:t>
      </w:r>
      <w:proofErr w:type="gramStart"/>
      <w:r w:rsidRPr="00DB5A3A">
        <w:rPr>
          <w:rFonts w:ascii="Arial" w:eastAsia="Times New Roman" w:hAnsi="Arial" w:cs="Arial"/>
          <w:kern w:val="0"/>
          <w:sz w:val="22"/>
          <w:szCs w:val="22"/>
          <w14:ligatures w14:val="none"/>
        </w:rPr>
        <w:t>Contractor;</w:t>
      </w:r>
      <w:proofErr w:type="gramEnd"/>
    </w:p>
    <w:p w14:paraId="27DC5A85" w14:textId="77777777" w:rsidR="00D42C66" w:rsidRPr="00DB5A3A" w:rsidRDefault="00D42C66" w:rsidP="00562116">
      <w:pPr>
        <w:numPr>
          <w:ilvl w:val="2"/>
          <w:numId w:val="1"/>
        </w:numPr>
        <w:suppressAutoHyphens/>
        <w:spacing w:before="120" w:after="120" w:line="240" w:lineRule="auto"/>
        <w:ind w:left="1080" w:hanging="360"/>
        <w:jc w:val="both"/>
        <w:outlineLvl w:val="2"/>
        <w:rPr>
          <w:rFonts w:ascii="Arial" w:eastAsia="Times New Roman" w:hAnsi="Arial" w:cs="Arial"/>
          <w:kern w:val="0"/>
          <w:sz w:val="22"/>
          <w:szCs w:val="22"/>
          <w14:ligatures w14:val="none"/>
        </w:rPr>
      </w:pPr>
      <w:r w:rsidRPr="00DB5A3A">
        <w:rPr>
          <w:rFonts w:ascii="Arial" w:eastAsia="Times New Roman" w:hAnsi="Arial" w:cs="Arial"/>
          <w:kern w:val="0"/>
          <w:sz w:val="22"/>
          <w:szCs w:val="22"/>
          <w14:ligatures w14:val="none"/>
        </w:rPr>
        <w:t>Using its best efforts to assist and make available to the County any third-party services then being used by the Contractor in connection with the SaaS; and</w:t>
      </w:r>
    </w:p>
    <w:p w14:paraId="4B8975BC" w14:textId="77777777" w:rsidR="00D42C66" w:rsidRPr="00DB5A3A" w:rsidRDefault="00D42C66" w:rsidP="00562116">
      <w:pPr>
        <w:numPr>
          <w:ilvl w:val="2"/>
          <w:numId w:val="1"/>
        </w:numPr>
        <w:suppressAutoHyphens/>
        <w:spacing w:before="120" w:after="120" w:line="240" w:lineRule="auto"/>
        <w:ind w:left="1080" w:hanging="360"/>
        <w:jc w:val="both"/>
        <w:outlineLvl w:val="2"/>
        <w:rPr>
          <w:rFonts w:ascii="Arial" w:eastAsia="Times New Roman" w:hAnsi="Arial" w:cs="Arial"/>
          <w:kern w:val="0"/>
          <w:sz w:val="22"/>
          <w:szCs w:val="22"/>
          <w14:ligatures w14:val="none"/>
        </w:rPr>
      </w:pPr>
      <w:r w:rsidRPr="00DB5A3A">
        <w:rPr>
          <w:rFonts w:ascii="Arial" w:eastAsia="Times New Roman" w:hAnsi="Arial" w:cs="Arial"/>
          <w:kern w:val="0"/>
          <w:sz w:val="22"/>
          <w:szCs w:val="22"/>
          <w14:ligatures w14:val="none"/>
        </w:rPr>
        <w:t>Such other activities upon which the Parties may reasonably agree.</w:t>
      </w:r>
    </w:p>
    <w:p w14:paraId="737689D5" w14:textId="043C93FD" w:rsidR="00D42C66" w:rsidRPr="00DB5A3A" w:rsidRDefault="00D42C66" w:rsidP="00562116">
      <w:pPr>
        <w:spacing w:after="0" w:line="240" w:lineRule="auto"/>
        <w:jc w:val="both"/>
        <w:rPr>
          <w:rFonts w:ascii="Arial" w:eastAsia="Times New Roman" w:hAnsi="Arial" w:cs="Arial"/>
          <w:kern w:val="0"/>
          <w:sz w:val="22"/>
          <w:szCs w:val="22"/>
          <w14:ligatures w14:val="none"/>
        </w:rPr>
      </w:pPr>
    </w:p>
    <w:sectPr w:rsidR="00D42C66" w:rsidRPr="00DB5A3A">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647839" w14:textId="77777777" w:rsidR="00A91736" w:rsidRDefault="00A91736" w:rsidP="00D42C66">
      <w:pPr>
        <w:spacing w:after="0" w:line="240" w:lineRule="auto"/>
      </w:pPr>
      <w:r>
        <w:separator/>
      </w:r>
    </w:p>
  </w:endnote>
  <w:endnote w:type="continuationSeparator" w:id="0">
    <w:p w14:paraId="75297562" w14:textId="77777777" w:rsidR="00A91736" w:rsidRDefault="00A91736" w:rsidP="00D42C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2598127"/>
      <w:docPartObj>
        <w:docPartGallery w:val="Page Numbers (Bottom of Page)"/>
        <w:docPartUnique/>
      </w:docPartObj>
    </w:sdtPr>
    <w:sdtEndPr>
      <w:rPr>
        <w:noProof/>
      </w:rPr>
    </w:sdtEndPr>
    <w:sdtContent>
      <w:p w14:paraId="27B522FD" w14:textId="2A004C8E" w:rsidR="00D42C66" w:rsidRDefault="00D42C6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0BFF2E8" w14:textId="096E91EF" w:rsidR="00D42C66" w:rsidRPr="00D42C66" w:rsidRDefault="00CE0232" w:rsidP="00CE0232">
    <w:pPr>
      <w:pStyle w:val="Footer"/>
      <w:ind w:hanging="900"/>
      <w:rPr>
        <w:rFonts w:ascii="Arial" w:hAnsi="Arial" w:cs="Arial"/>
        <w:sz w:val="20"/>
        <w:szCs w:val="20"/>
      </w:rPr>
    </w:pPr>
    <w:r>
      <w:rPr>
        <w:rFonts w:ascii="Arial" w:hAnsi="Arial" w:cs="Arial"/>
        <w:sz w:val="20"/>
        <w:szCs w:val="20"/>
      </w:rPr>
      <w:t>Attachment 1_ Addendum 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367512" w14:textId="77777777" w:rsidR="00A91736" w:rsidRDefault="00A91736" w:rsidP="00D42C66">
      <w:pPr>
        <w:spacing w:after="0" w:line="240" w:lineRule="auto"/>
      </w:pPr>
      <w:r>
        <w:separator/>
      </w:r>
    </w:p>
  </w:footnote>
  <w:footnote w:type="continuationSeparator" w:id="0">
    <w:p w14:paraId="3AAB2681" w14:textId="77777777" w:rsidR="00A91736" w:rsidRDefault="00A91736" w:rsidP="00D42C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2110B" w14:textId="0D76C58E" w:rsidR="00D42C66" w:rsidRPr="00D42C66" w:rsidRDefault="00D42C66" w:rsidP="00D42C66">
    <w:pPr>
      <w:pStyle w:val="Header"/>
      <w:jc w:val="right"/>
      <w:rPr>
        <w:rFonts w:ascii="Arial" w:hAnsi="Arial" w:cs="Arial"/>
        <w:sz w:val="22"/>
        <w:szCs w:val="22"/>
      </w:rPr>
    </w:pPr>
    <w:r w:rsidRPr="00D42C66">
      <w:rPr>
        <w:rFonts w:ascii="Arial" w:hAnsi="Arial" w:cs="Arial"/>
        <w:sz w:val="22"/>
        <w:szCs w:val="22"/>
      </w:rPr>
      <w:t>Addendum 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783963"/>
    <w:multiLevelType w:val="hybridMultilevel"/>
    <w:tmpl w:val="B7FE2CFE"/>
    <w:lvl w:ilvl="0" w:tplc="670CB00C">
      <w:start w:val="1"/>
      <w:numFmt w:val="lowerLetter"/>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556390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C66"/>
    <w:rsid w:val="000B5461"/>
    <w:rsid w:val="00124BFC"/>
    <w:rsid w:val="00345EE5"/>
    <w:rsid w:val="00387021"/>
    <w:rsid w:val="003A3A21"/>
    <w:rsid w:val="00562116"/>
    <w:rsid w:val="00563693"/>
    <w:rsid w:val="006565E6"/>
    <w:rsid w:val="007E32B5"/>
    <w:rsid w:val="0082186C"/>
    <w:rsid w:val="00833C70"/>
    <w:rsid w:val="00A21F3E"/>
    <w:rsid w:val="00A84EBD"/>
    <w:rsid w:val="00A91736"/>
    <w:rsid w:val="00C45FF1"/>
    <w:rsid w:val="00CE0232"/>
    <w:rsid w:val="00D27C46"/>
    <w:rsid w:val="00D42C66"/>
    <w:rsid w:val="00D47B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6B45E"/>
  <w15:chartTrackingRefBased/>
  <w15:docId w15:val="{6015BEDD-42B0-4C7A-8C8F-DC7F47718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2C66"/>
    <w:pPr>
      <w:spacing w:line="278" w:lineRule="auto"/>
    </w:pPr>
    <w:rPr>
      <w:sz w:val="24"/>
      <w:szCs w:val="24"/>
    </w:rPr>
  </w:style>
  <w:style w:type="paragraph" w:styleId="Heading1">
    <w:name w:val="heading 1"/>
    <w:basedOn w:val="Normal"/>
    <w:next w:val="Normal"/>
    <w:link w:val="Heading1Char"/>
    <w:uiPriority w:val="9"/>
    <w:qFormat/>
    <w:rsid w:val="00D42C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42C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42C6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42C6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2C6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2C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2C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2C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2C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2C6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42C6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42C6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42C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2C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2C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2C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2C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2C66"/>
    <w:rPr>
      <w:rFonts w:eastAsiaTheme="majorEastAsia" w:cstheme="majorBidi"/>
      <w:color w:val="272727" w:themeColor="text1" w:themeTint="D8"/>
    </w:rPr>
  </w:style>
  <w:style w:type="paragraph" w:styleId="Title">
    <w:name w:val="Title"/>
    <w:basedOn w:val="Normal"/>
    <w:next w:val="Normal"/>
    <w:link w:val="TitleChar"/>
    <w:uiPriority w:val="10"/>
    <w:qFormat/>
    <w:rsid w:val="00D42C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2C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2C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2C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2C66"/>
    <w:pPr>
      <w:spacing w:before="160"/>
      <w:jc w:val="center"/>
    </w:pPr>
    <w:rPr>
      <w:i/>
      <w:iCs/>
      <w:color w:val="404040" w:themeColor="text1" w:themeTint="BF"/>
    </w:rPr>
  </w:style>
  <w:style w:type="character" w:customStyle="1" w:styleId="QuoteChar">
    <w:name w:val="Quote Char"/>
    <w:basedOn w:val="DefaultParagraphFont"/>
    <w:link w:val="Quote"/>
    <w:uiPriority w:val="29"/>
    <w:rsid w:val="00D42C66"/>
    <w:rPr>
      <w:i/>
      <w:iCs/>
      <w:color w:val="404040" w:themeColor="text1" w:themeTint="BF"/>
    </w:rPr>
  </w:style>
  <w:style w:type="paragraph" w:styleId="ListParagraph">
    <w:name w:val="List Paragraph"/>
    <w:basedOn w:val="Normal"/>
    <w:uiPriority w:val="34"/>
    <w:qFormat/>
    <w:rsid w:val="00D42C66"/>
    <w:pPr>
      <w:ind w:left="720"/>
      <w:contextualSpacing/>
    </w:pPr>
  </w:style>
  <w:style w:type="character" w:styleId="IntenseEmphasis">
    <w:name w:val="Intense Emphasis"/>
    <w:basedOn w:val="DefaultParagraphFont"/>
    <w:uiPriority w:val="21"/>
    <w:qFormat/>
    <w:rsid w:val="00D42C66"/>
    <w:rPr>
      <w:i/>
      <w:iCs/>
      <w:color w:val="0F4761" w:themeColor="accent1" w:themeShade="BF"/>
    </w:rPr>
  </w:style>
  <w:style w:type="paragraph" w:styleId="IntenseQuote">
    <w:name w:val="Intense Quote"/>
    <w:basedOn w:val="Normal"/>
    <w:next w:val="Normal"/>
    <w:link w:val="IntenseQuoteChar"/>
    <w:uiPriority w:val="30"/>
    <w:qFormat/>
    <w:rsid w:val="00D42C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2C66"/>
    <w:rPr>
      <w:i/>
      <w:iCs/>
      <w:color w:val="0F4761" w:themeColor="accent1" w:themeShade="BF"/>
    </w:rPr>
  </w:style>
  <w:style w:type="character" w:styleId="IntenseReference">
    <w:name w:val="Intense Reference"/>
    <w:basedOn w:val="DefaultParagraphFont"/>
    <w:uiPriority w:val="32"/>
    <w:qFormat/>
    <w:rsid w:val="00D42C66"/>
    <w:rPr>
      <w:b/>
      <w:bCs/>
      <w:smallCaps/>
      <w:color w:val="0F4761" w:themeColor="accent1" w:themeShade="BF"/>
      <w:spacing w:val="5"/>
    </w:rPr>
  </w:style>
  <w:style w:type="paragraph" w:styleId="Header">
    <w:name w:val="header"/>
    <w:basedOn w:val="Normal"/>
    <w:link w:val="HeaderChar"/>
    <w:uiPriority w:val="99"/>
    <w:unhideWhenUsed/>
    <w:rsid w:val="00D42C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2C66"/>
    <w:rPr>
      <w:sz w:val="24"/>
      <w:szCs w:val="24"/>
    </w:rPr>
  </w:style>
  <w:style w:type="paragraph" w:styleId="Footer">
    <w:name w:val="footer"/>
    <w:basedOn w:val="Normal"/>
    <w:link w:val="FooterChar"/>
    <w:uiPriority w:val="99"/>
    <w:unhideWhenUsed/>
    <w:rsid w:val="00D42C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2C6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1.xml" Type="http://schemas.openxmlformats.org/officeDocument/2006/relationships/header"/><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59108AA43A71478F698C30898D9F46" ma:contentTypeVersion="3" ma:contentTypeDescription="Create a new document." ma:contentTypeScope="" ma:versionID="afbd78dd37c18f9dfc6bd57c43d0a7c2">
  <xsd:schema xmlns:xsd="http://www.w3.org/2001/XMLSchema" xmlns:xs="http://www.w3.org/2001/XMLSchema" xmlns:p="http://schemas.microsoft.com/office/2006/metadata/properties" xmlns:ns2="fa153f40-d1d6-465c-ad7a-345bf6d92bd9" targetNamespace="http://schemas.microsoft.com/office/2006/metadata/properties" ma:root="true" ma:fieldsID="679e9025ca7118e893f6169bc3cca064" ns2:_="">
    <xsd:import namespace="fa153f40-d1d6-465c-ad7a-345bf6d92bd9"/>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153f40-d1d6-465c-ad7a-345bf6d92b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B27459-05F1-4C05-8050-E9A3D2ECC2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153f40-d1d6-465c-ad7a-345bf6d92b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3751E1-C03F-475A-A1D4-7825F2D2B186}">
  <ds:schemaRefs>
    <ds:schemaRef ds:uri="http://schemas.microsoft.com/sharepoint/v3/contenttype/forms"/>
  </ds:schemaRefs>
</ds:datastoreItem>
</file>

<file path=customXml/itemProps3.xml><?xml version="1.0" encoding="utf-8"?>
<ds:datastoreItem xmlns:ds="http://schemas.openxmlformats.org/officeDocument/2006/customXml" ds:itemID="{5D3129EC-DA26-46EB-B228-7C238B75769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971</Words>
  <Characters>5536</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LA County DMH</Company>
  <LinksUpToDate>false</LinksUpToDate>
  <CharactersWithSpaces>6495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2026-04-15T16:37:00Z</dcterms:created>
  <dc:creator>Zahra Ward</dc:creator>
  <cp:lastModifiedBy>Geronimo Santiago</cp:lastModifiedBy>
  <dcterms:modified xsi:type="dcterms:W3CDTF">2026-04-16T18:18:00Z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0x010100A959108AA43A71478F698C30898D9F46</vt:lpwstr>
  </property>
  <property fmtid="{D5CDD505-2E9C-101B-9397-08002B2CF9AE}" pid="3" name="Order">
    <vt:r8>8015300</vt:r8>
  </property>
  <property fmtid="{D5CDD505-2E9C-101B-9397-08002B2CF9AE}" pid="4" name="ReviewCompleted">
    <vt:bool>true</vt:bool>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pid="11" fmtid="{D5CDD505-2E9C-101B-9397-08002B2CF9AE}" name="r_version_label">
    <vt:lpwstr>1.0</vt:lpwstr>
  </property>
  <property pid="12" fmtid="{D5CDD505-2E9C-101B-9397-08002B2CF9AE}" name="sds_title">
    <vt:lpwstr> Attachment 1_Addendum A.docx</vt:lpwstr>
  </property>
  <property pid="13" fmtid="{D5CDD505-2E9C-101B-9397-08002B2CF9AE}" name="sds_subject">
    <vt:lpwstr/>
  </property>
  <property pid="14" fmtid="{D5CDD505-2E9C-101B-9397-08002B2CF9AE}" name="sds_org_subfolder">
    <vt:lpwstr>Open Solicitations</vt:lpwstr>
  </property>
  <property pid="15" fmtid="{D5CDD505-2E9C-101B-9397-08002B2CF9AE}" name="sds_org_name">
    <vt:lpwstr>DMH</vt:lpwstr>
  </property>
  <property pid="16" fmtid="{D5CDD505-2E9C-101B-9397-08002B2CF9AE}" name="sds_org_folder">
    <vt:lpwstr>DMH Web</vt:lpwstr>
  </property>
  <property pid="17" fmtid="{D5CDD505-2E9C-101B-9397-08002B2CF9AE}" name="sds_file_extension">
    <vt:lpwstr>docx</vt:lpwstr>
  </property>
  <property pid="18" fmtid="{D5CDD505-2E9C-101B-9397-08002B2CF9AE}" name="sds_document_dt">
    <vt:lpwstr>5/6/2026, 12:00:00 AM</vt:lpwstr>
  </property>
  <property pid="19" fmtid="{D5CDD505-2E9C-101B-9397-08002B2CF9AE}" name="sds_doc_id">
    <vt:lpwstr>1208004</vt:lpwstr>
  </property>
  <property pid="20" fmtid="{D5CDD505-2E9C-101B-9397-08002B2CF9AE}" name="sds_customer_org_name">
    <vt:lpwstr/>
  </property>
  <property pid="21" fmtid="{D5CDD505-2E9C-101B-9397-08002B2CF9AE}" name="object_name">
    <vt:lpwstr>1208004_Attachment1_AddendumA.docx</vt:lpwstr>
  </property>
  <property pid="22" fmtid="{D5CDD505-2E9C-101B-9397-08002B2CF9AE}" name="sds_audience_type">
    <vt:lpwstr>Internet</vt:lpwstr>
  </property>
  <property pid="23" fmtid="{D5CDD505-2E9C-101B-9397-08002B2CF9AE}" name="sds_user_comments">
    <vt:lpwstr/>
  </property>
  <property pid="24" fmtid="{D5CDD505-2E9C-101B-9397-08002B2CF9AE}" name="sds_keywords">
    <vt:lpwstr/>
  </property>
</Properties>
</file>