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Relationship Id="rId5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86B97" w14:textId="77777777" w:rsidR="00DA3690" w:rsidRPr="008F40ED" w:rsidRDefault="00DA3690" w:rsidP="00621BCC">
      <w:pPr>
        <w:spacing w:line="276" w:lineRule="auto"/>
        <w:contextualSpacing/>
        <w:rPr>
          <w:rFonts w:ascii="Times New Roman" w:hAnsi="Times New Roman" w:cs="Times New Roman"/>
          <w:b/>
        </w:rPr>
      </w:pPr>
      <w:r w:rsidRPr="008F40ED">
        <w:rPr>
          <w:rFonts w:ascii="Times New Roman" w:hAnsi="Times New Roman" w:cs="Times New Roman"/>
          <w:b/>
        </w:rPr>
        <w:t>EmergiPress Continuing Education – 1 Unit CE</w:t>
      </w:r>
    </w:p>
    <w:p w14:paraId="65F0C1FC" w14:textId="77777777" w:rsidR="0066762F" w:rsidRDefault="0066762F" w:rsidP="00621BCC">
      <w:pPr>
        <w:spacing w:line="276" w:lineRule="auto"/>
        <w:contextualSpacing/>
        <w:rPr>
          <w:rFonts w:ascii="Times New Roman" w:hAnsi="Times New Roman" w:cs="Times New Roman"/>
          <w:u w:val="single"/>
        </w:rPr>
      </w:pPr>
    </w:p>
    <w:p w14:paraId="30CAC131" w14:textId="75539EFF" w:rsidR="002B5CC6" w:rsidRDefault="00315ECD" w:rsidP="00621BCC">
      <w:pPr>
        <w:spacing w:line="276" w:lineRule="auto"/>
        <w:contextualSpacing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March/April 2025</w:t>
      </w:r>
    </w:p>
    <w:p w14:paraId="396E72C0" w14:textId="77777777" w:rsidR="00621BCC" w:rsidRPr="008F40ED" w:rsidRDefault="00621BCC" w:rsidP="00621BCC">
      <w:pPr>
        <w:spacing w:line="276" w:lineRule="auto"/>
        <w:contextualSpacing/>
        <w:rPr>
          <w:rFonts w:ascii="Times New Roman" w:hAnsi="Times New Roman" w:cs="Times New Roman"/>
          <w:b/>
        </w:rPr>
      </w:pPr>
    </w:p>
    <w:p w14:paraId="24A46B4E" w14:textId="3CF73F93" w:rsidR="009567EE" w:rsidRPr="008F40ED" w:rsidRDefault="009567EE" w:rsidP="00621BCC">
      <w:pPr>
        <w:spacing w:line="276" w:lineRule="auto"/>
        <w:contextualSpacing/>
        <w:rPr>
          <w:rFonts w:ascii="Times New Roman" w:hAnsi="Times New Roman" w:cs="Times New Roman"/>
        </w:rPr>
      </w:pPr>
      <w:r w:rsidRPr="008F40ED">
        <w:rPr>
          <w:rFonts w:ascii="Times New Roman" w:hAnsi="Times New Roman" w:cs="Times New Roman"/>
        </w:rPr>
        <w:t>The EmergiPress Education Newsletter is divided into three sections</w:t>
      </w:r>
      <w:r w:rsidR="008F40ED">
        <w:rPr>
          <w:rFonts w:ascii="Times New Roman" w:hAnsi="Times New Roman" w:cs="Times New Roman"/>
        </w:rPr>
        <w:t xml:space="preserve"> each month</w:t>
      </w:r>
      <w:r w:rsidRPr="008F40ED">
        <w:rPr>
          <w:rFonts w:ascii="Times New Roman" w:hAnsi="Times New Roman" w:cs="Times New Roman"/>
        </w:rPr>
        <w:t>.  Completing all three sections should take approximately 1 hour.  After completing the section</w:t>
      </w:r>
      <w:r w:rsidR="0026479A" w:rsidRPr="008F40ED">
        <w:rPr>
          <w:rFonts w:ascii="Times New Roman" w:hAnsi="Times New Roman" w:cs="Times New Roman"/>
        </w:rPr>
        <w:t>s, the corresponding</w:t>
      </w:r>
      <w:r w:rsidR="002B1F2A" w:rsidRPr="008F40ED">
        <w:rPr>
          <w:rFonts w:ascii="Times New Roman" w:hAnsi="Times New Roman" w:cs="Times New Roman"/>
        </w:rPr>
        <w:t xml:space="preserve"> EmergiP</w:t>
      </w:r>
      <w:r w:rsidR="00DA3690" w:rsidRPr="008F40ED">
        <w:rPr>
          <w:rFonts w:ascii="Times New Roman" w:hAnsi="Times New Roman" w:cs="Times New Roman"/>
        </w:rPr>
        <w:t xml:space="preserve">ress </w:t>
      </w:r>
      <w:r w:rsidRPr="008F40ED">
        <w:rPr>
          <w:rFonts w:ascii="Times New Roman" w:hAnsi="Times New Roman" w:cs="Times New Roman"/>
        </w:rPr>
        <w:t xml:space="preserve">test can be completed and submitted for 1 unit CE through your provider agency continuing education coordinator.  </w:t>
      </w:r>
      <w:r w:rsidR="00DA3690" w:rsidRPr="008F40ED">
        <w:rPr>
          <w:rFonts w:ascii="Times New Roman" w:hAnsi="Times New Roman" w:cs="Times New Roman"/>
        </w:rPr>
        <w:t>A passing score of 80% and completion of a course evaluation is required for CE credit.</w:t>
      </w:r>
      <w:r w:rsidR="002F2042">
        <w:rPr>
          <w:rFonts w:ascii="Times New Roman" w:hAnsi="Times New Roman" w:cs="Times New Roman"/>
        </w:rPr>
        <w:t xml:space="preserve">  Students must also sign-in on an EMS CE Roster.</w:t>
      </w:r>
    </w:p>
    <w:p w14:paraId="084F8884" w14:textId="77777777" w:rsidR="00871972" w:rsidRDefault="00871972" w:rsidP="00621BCC">
      <w:pPr>
        <w:spacing w:line="276" w:lineRule="auto"/>
        <w:contextualSpacing/>
        <w:rPr>
          <w:rFonts w:ascii="Times New Roman" w:hAnsi="Times New Roman" w:cs="Times New Roman"/>
          <w:b/>
        </w:rPr>
      </w:pPr>
    </w:p>
    <w:p w14:paraId="118897F1" w14:textId="096BD177" w:rsidR="0054140F" w:rsidRDefault="00F452C9" w:rsidP="00621BCC">
      <w:pPr>
        <w:spacing w:line="276" w:lineRule="auto"/>
        <w:contextualSpacing/>
        <w:rPr>
          <w:rFonts w:ascii="Times New Roman" w:hAnsi="Times New Roman" w:cs="Times New Roman"/>
          <w:b/>
        </w:rPr>
      </w:pPr>
      <w:r w:rsidRPr="008F40ED">
        <w:rPr>
          <w:rFonts w:ascii="Times New Roman" w:hAnsi="Times New Roman" w:cs="Times New Roman"/>
          <w:b/>
        </w:rPr>
        <w:t>Objectives:</w:t>
      </w:r>
      <w:r w:rsidR="0054140F" w:rsidRPr="008F40ED">
        <w:rPr>
          <w:rFonts w:ascii="Times New Roman" w:hAnsi="Times New Roman" w:cs="Times New Roman"/>
          <w:b/>
        </w:rPr>
        <w:t xml:space="preserve"> </w:t>
      </w:r>
    </w:p>
    <w:p w14:paraId="3F6F5649" w14:textId="77777777" w:rsidR="00621BCC" w:rsidRPr="008F40ED" w:rsidRDefault="00621BCC" w:rsidP="00621BCC">
      <w:pPr>
        <w:spacing w:line="276" w:lineRule="auto"/>
        <w:contextualSpacing/>
        <w:rPr>
          <w:rFonts w:ascii="Times New Roman" w:hAnsi="Times New Roman" w:cs="Times New Roman"/>
          <w:b/>
        </w:rPr>
      </w:pPr>
    </w:p>
    <w:p w14:paraId="4039ABBA" w14:textId="1292314B" w:rsidR="00F452C9" w:rsidRDefault="002B5CC6" w:rsidP="00621BCC">
      <w:pPr>
        <w:spacing w:line="276" w:lineRule="auto"/>
        <w:contextualSpacing/>
        <w:rPr>
          <w:rFonts w:ascii="Times New Roman" w:hAnsi="Times New Roman" w:cs="Times New Roman"/>
        </w:rPr>
      </w:pPr>
      <w:r w:rsidRPr="008F40ED">
        <w:rPr>
          <w:rFonts w:ascii="Times New Roman" w:hAnsi="Times New Roman" w:cs="Times New Roman"/>
        </w:rPr>
        <w:t>Upon</w:t>
      </w:r>
      <w:r w:rsidR="0054140F" w:rsidRPr="008F40ED">
        <w:rPr>
          <w:rFonts w:ascii="Times New Roman" w:hAnsi="Times New Roman" w:cs="Times New Roman"/>
        </w:rPr>
        <w:t xml:space="preserve"> completing this activity </w:t>
      </w:r>
      <w:r w:rsidRPr="008F40ED">
        <w:rPr>
          <w:rFonts w:ascii="Times New Roman" w:hAnsi="Times New Roman" w:cs="Times New Roman"/>
        </w:rPr>
        <w:t xml:space="preserve">the participant </w:t>
      </w:r>
      <w:r w:rsidR="0054140F" w:rsidRPr="008F40ED">
        <w:rPr>
          <w:rFonts w:ascii="Times New Roman" w:hAnsi="Times New Roman" w:cs="Times New Roman"/>
        </w:rPr>
        <w:t>will be able to:</w:t>
      </w:r>
    </w:p>
    <w:p w14:paraId="27BD0AE9" w14:textId="77777777" w:rsidR="00621BCC" w:rsidRPr="008F40ED" w:rsidRDefault="00621BCC" w:rsidP="00621BCC">
      <w:pPr>
        <w:spacing w:line="276" w:lineRule="auto"/>
        <w:contextualSpacing/>
        <w:rPr>
          <w:rFonts w:ascii="Times New Roman" w:hAnsi="Times New Roman" w:cs="Times New Roman"/>
        </w:rPr>
      </w:pPr>
    </w:p>
    <w:p w14:paraId="07D61591" w14:textId="77777777" w:rsidR="006112AF" w:rsidRPr="00F80F30" w:rsidRDefault="006112AF" w:rsidP="00F80F30">
      <w:pPr>
        <w:spacing w:after="0" w:line="276" w:lineRule="auto"/>
        <w:rPr>
          <w:rFonts w:ascii="Times New Roman" w:eastAsia="Times New Roman" w:hAnsi="Times New Roman" w:cs="Times New Roman"/>
          <w:color w:val="000000"/>
          <w:lang w:eastAsia="ja-JP"/>
        </w:rPr>
      </w:pPr>
      <w:r w:rsidRPr="00F80F30">
        <w:rPr>
          <w:rFonts w:ascii="Times New Roman" w:eastAsia="Times New Roman" w:hAnsi="Times New Roman" w:cs="Times New Roman"/>
          <w:color w:val="000000"/>
          <w:u w:val="single"/>
          <w:lang w:eastAsia="ja-JP"/>
        </w:rPr>
        <w:t>Video of the Month – HERT, A Training Film</w:t>
      </w:r>
    </w:p>
    <w:p w14:paraId="3B060CE8" w14:textId="77777777" w:rsidR="006112AF" w:rsidRPr="00F80F30" w:rsidRDefault="006112AF" w:rsidP="00F80F30">
      <w:pPr>
        <w:spacing w:after="0" w:line="276" w:lineRule="auto"/>
        <w:rPr>
          <w:rFonts w:ascii="Times New Roman" w:eastAsia="Times New Roman" w:hAnsi="Times New Roman" w:cs="Times New Roman"/>
          <w:color w:val="000000"/>
          <w:lang w:eastAsia="ja-JP"/>
        </w:rPr>
      </w:pPr>
      <w:r w:rsidRPr="00F80F30">
        <w:rPr>
          <w:rFonts w:ascii="Times New Roman" w:eastAsia="Times New Roman" w:hAnsi="Times New Roman" w:cs="Times New Roman"/>
          <w:color w:val="000000"/>
          <w:lang w:eastAsia="ja-JP"/>
        </w:rPr>
        <w:t>Understand the operational and clinical capabilities of the HERT</w:t>
      </w:r>
    </w:p>
    <w:p w14:paraId="7229E0B8" w14:textId="77777777" w:rsidR="006112AF" w:rsidRPr="00F80F30" w:rsidRDefault="006112AF" w:rsidP="00F80F30">
      <w:pPr>
        <w:spacing w:after="0" w:line="276" w:lineRule="auto"/>
        <w:rPr>
          <w:rFonts w:ascii="Times New Roman" w:eastAsia="Times New Roman" w:hAnsi="Times New Roman" w:cs="Times New Roman"/>
          <w:color w:val="000000"/>
          <w:lang w:eastAsia="ja-JP"/>
        </w:rPr>
      </w:pPr>
      <w:r w:rsidRPr="00F80F30">
        <w:rPr>
          <w:rFonts w:ascii="Times New Roman" w:eastAsia="Times New Roman" w:hAnsi="Times New Roman" w:cs="Times New Roman"/>
          <w:color w:val="000000"/>
          <w:lang w:eastAsia="ja-JP"/>
        </w:rPr>
        <w:t>Discuss activation and deployment procedures, and supplies of the HERT</w:t>
      </w:r>
    </w:p>
    <w:p w14:paraId="4B9ED4C6" w14:textId="77777777" w:rsidR="006112AF" w:rsidRPr="00F80F30" w:rsidRDefault="006112AF" w:rsidP="00F80F30">
      <w:pPr>
        <w:spacing w:after="0" w:line="276" w:lineRule="auto"/>
        <w:rPr>
          <w:rFonts w:ascii="Times New Roman" w:eastAsia="Times New Roman" w:hAnsi="Times New Roman" w:cs="Times New Roman"/>
          <w:color w:val="000000"/>
          <w:lang w:eastAsia="ja-JP"/>
        </w:rPr>
      </w:pPr>
      <w:r w:rsidRPr="00F80F30">
        <w:rPr>
          <w:rFonts w:ascii="Times New Roman" w:eastAsia="Times New Roman" w:hAnsi="Times New Roman" w:cs="Times New Roman"/>
          <w:color w:val="000000"/>
          <w:lang w:eastAsia="ja-JP"/>
        </w:rPr>
        <w:t>Review the integration of the HERT into ICS structure at a field location</w:t>
      </w:r>
    </w:p>
    <w:p w14:paraId="2755995B" w14:textId="77777777" w:rsidR="006112AF" w:rsidRPr="006112AF" w:rsidRDefault="006112AF" w:rsidP="00F80F30">
      <w:pPr>
        <w:spacing w:line="276" w:lineRule="auto"/>
        <w:contextualSpacing/>
        <w:rPr>
          <w:rFonts w:ascii="Times New Roman" w:eastAsia="Times New Roman" w:hAnsi="Times New Roman" w:cs="Times New Roman"/>
          <w:color w:val="000000"/>
          <w:u w:val="single"/>
          <w:lang w:eastAsia="ja-JP"/>
        </w:rPr>
      </w:pPr>
    </w:p>
    <w:p w14:paraId="19E90157" w14:textId="7B577AAB" w:rsidR="006112AF" w:rsidRPr="00F80F30" w:rsidRDefault="006112AF" w:rsidP="00F80F30">
      <w:pPr>
        <w:spacing w:line="276" w:lineRule="auto"/>
        <w:rPr>
          <w:rFonts w:ascii="Times New Roman" w:eastAsia="Times New Roman" w:hAnsi="Times New Roman" w:cs="Times New Roman"/>
          <w:color w:val="000000"/>
          <w:lang w:eastAsia="ja-JP"/>
        </w:rPr>
      </w:pPr>
      <w:r w:rsidRPr="00F80F30">
        <w:rPr>
          <w:rFonts w:ascii="Times New Roman" w:eastAsia="Times New Roman" w:hAnsi="Times New Roman" w:cs="Times New Roman"/>
          <w:color w:val="000000"/>
          <w:u w:val="single"/>
          <w:lang w:eastAsia="ja-JP"/>
        </w:rPr>
        <w:t xml:space="preserve">Case of the Month – Printing </w:t>
      </w:r>
      <w:r w:rsidR="00C837E3">
        <w:rPr>
          <w:rFonts w:ascii="Times New Roman" w:eastAsia="Times New Roman" w:hAnsi="Times New Roman" w:cs="Times New Roman"/>
          <w:color w:val="000000"/>
          <w:u w:val="single"/>
          <w:lang w:eastAsia="ja-JP"/>
        </w:rPr>
        <w:t>Error</w:t>
      </w:r>
    </w:p>
    <w:p w14:paraId="1AE532CF" w14:textId="77777777" w:rsidR="006112AF" w:rsidRPr="00F80F30" w:rsidRDefault="006112AF" w:rsidP="00F80F30">
      <w:pPr>
        <w:spacing w:after="0" w:line="276" w:lineRule="auto"/>
        <w:rPr>
          <w:rFonts w:ascii="Times New Roman" w:eastAsia="Times New Roman" w:hAnsi="Times New Roman" w:cs="Times New Roman"/>
          <w:color w:val="000000"/>
          <w:lang w:eastAsia="ja-JP"/>
        </w:rPr>
      </w:pPr>
      <w:r w:rsidRPr="00F80F30">
        <w:rPr>
          <w:rFonts w:ascii="Times New Roman" w:eastAsia="Times New Roman" w:hAnsi="Times New Roman" w:cs="Times New Roman"/>
          <w:color w:val="000000"/>
          <w:lang w:eastAsia="ja-JP"/>
        </w:rPr>
        <w:t>Understand the scene and patient considerations that may prompt HERT activation</w:t>
      </w:r>
    </w:p>
    <w:p w14:paraId="65DAFE9F" w14:textId="77777777" w:rsidR="006112AF" w:rsidRPr="00F80F30" w:rsidRDefault="006112AF" w:rsidP="00F80F30">
      <w:pPr>
        <w:spacing w:after="0" w:line="276" w:lineRule="auto"/>
        <w:rPr>
          <w:rFonts w:ascii="Times New Roman" w:eastAsia="Times New Roman" w:hAnsi="Times New Roman" w:cs="Times New Roman"/>
          <w:color w:val="000000"/>
          <w:lang w:eastAsia="ja-JP"/>
        </w:rPr>
      </w:pPr>
      <w:r w:rsidRPr="00F80F30">
        <w:rPr>
          <w:rFonts w:ascii="Times New Roman" w:eastAsia="Times New Roman" w:hAnsi="Times New Roman" w:cs="Times New Roman"/>
          <w:color w:val="000000"/>
          <w:lang w:eastAsia="ja-JP"/>
        </w:rPr>
        <w:t>Describe the roles of the HERT physician, EMS Medical Director, and Base Station personnel in providing medical direction of care of the entrapped patient</w:t>
      </w:r>
    </w:p>
    <w:p w14:paraId="1D670849" w14:textId="77777777" w:rsidR="006112AF" w:rsidRPr="00F80F30" w:rsidRDefault="006112AF" w:rsidP="00F80F30">
      <w:pPr>
        <w:spacing w:after="0" w:line="276" w:lineRule="auto"/>
        <w:rPr>
          <w:rFonts w:ascii="Times New Roman" w:eastAsia="Times New Roman" w:hAnsi="Times New Roman" w:cs="Times New Roman"/>
          <w:color w:val="000000"/>
          <w:lang w:eastAsia="ja-JP"/>
        </w:rPr>
      </w:pPr>
      <w:r w:rsidRPr="00F80F30">
        <w:rPr>
          <w:rFonts w:ascii="Times New Roman" w:eastAsia="Times New Roman" w:hAnsi="Times New Roman" w:cs="Times New Roman"/>
          <w:color w:val="000000"/>
          <w:lang w:eastAsia="ja-JP"/>
        </w:rPr>
        <w:t xml:space="preserve">Discuss the importance of activating HERT early in the case of suspected need </w:t>
      </w:r>
    </w:p>
    <w:p w14:paraId="14B588ED" w14:textId="77777777" w:rsidR="006112AF" w:rsidRPr="006112AF" w:rsidRDefault="006112AF" w:rsidP="00F80F30">
      <w:pPr>
        <w:spacing w:line="276" w:lineRule="auto"/>
        <w:contextualSpacing/>
        <w:rPr>
          <w:rFonts w:ascii="Times New Roman" w:eastAsia="Times New Roman" w:hAnsi="Times New Roman" w:cs="Times New Roman"/>
          <w:color w:val="000000"/>
          <w:lang w:eastAsia="ja-JP"/>
        </w:rPr>
      </w:pPr>
    </w:p>
    <w:p w14:paraId="1352AC9D" w14:textId="77777777" w:rsidR="006112AF" w:rsidRPr="00F80F30" w:rsidRDefault="006112AF" w:rsidP="00F80F30">
      <w:pPr>
        <w:spacing w:line="276" w:lineRule="auto"/>
        <w:rPr>
          <w:rFonts w:ascii="Times New Roman" w:eastAsia="Times New Roman" w:hAnsi="Times New Roman" w:cs="Times New Roman"/>
          <w:color w:val="000000"/>
          <w:lang w:eastAsia="ja-JP"/>
        </w:rPr>
      </w:pPr>
      <w:r w:rsidRPr="00F80F30">
        <w:rPr>
          <w:rFonts w:ascii="Times New Roman" w:eastAsia="Times New Roman" w:hAnsi="Times New Roman" w:cs="Times New Roman"/>
          <w:color w:val="000000"/>
          <w:u w:val="single"/>
          <w:lang w:eastAsia="ja-JP"/>
        </w:rPr>
        <w:t>ECG of the Month – An Unfortunate Baker</w:t>
      </w:r>
    </w:p>
    <w:p w14:paraId="65B4C592" w14:textId="77777777" w:rsidR="006112AF" w:rsidRPr="00F80F30" w:rsidRDefault="006112AF" w:rsidP="00F80F30">
      <w:pPr>
        <w:spacing w:after="0" w:line="276" w:lineRule="auto"/>
        <w:rPr>
          <w:rFonts w:ascii="Times New Roman" w:eastAsia="Times New Roman" w:hAnsi="Times New Roman" w:cs="Times New Roman"/>
          <w:color w:val="000000"/>
          <w:lang w:eastAsia="ja-JP"/>
        </w:rPr>
      </w:pPr>
      <w:r w:rsidRPr="00F80F30">
        <w:rPr>
          <w:rFonts w:ascii="Times New Roman" w:eastAsia="Times New Roman" w:hAnsi="Times New Roman" w:cs="Times New Roman"/>
          <w:color w:val="000000"/>
          <w:lang w:eastAsia="ja-JP"/>
        </w:rPr>
        <w:t>Discuss the ECG findings of a patient with suspected metabolic acidosis and/or hyperkalemia</w:t>
      </w:r>
    </w:p>
    <w:p w14:paraId="630C5744" w14:textId="77777777" w:rsidR="006112AF" w:rsidRPr="00F80F30" w:rsidRDefault="006112AF" w:rsidP="00F80F30">
      <w:pPr>
        <w:keepLines/>
        <w:widowControl w:val="0"/>
        <w:spacing w:after="0" w:line="276" w:lineRule="auto"/>
        <w:rPr>
          <w:rFonts w:ascii="Times New Roman" w:eastAsia="Times New Roman" w:hAnsi="Times New Roman" w:cs="Times New Roman"/>
          <w:color w:val="000000"/>
          <w:lang w:eastAsia="ja-JP"/>
        </w:rPr>
      </w:pPr>
      <w:r w:rsidRPr="00F80F30">
        <w:rPr>
          <w:rFonts w:ascii="Times New Roman" w:eastAsia="Times New Roman" w:hAnsi="Times New Roman" w:cs="Times New Roman"/>
          <w:color w:val="000000"/>
          <w:lang w:eastAsia="ja-JP"/>
        </w:rPr>
        <w:t>Identify the possibility of concomitant management of multiple provider impressions.</w:t>
      </w:r>
    </w:p>
    <w:p w14:paraId="6B7CB4C0" w14:textId="77777777" w:rsidR="006112AF" w:rsidRPr="00F80F30" w:rsidRDefault="006112AF" w:rsidP="00F80F30">
      <w:pPr>
        <w:keepLines/>
        <w:widowControl w:val="0"/>
        <w:spacing w:after="0" w:line="276" w:lineRule="auto"/>
        <w:rPr>
          <w:rFonts w:ascii="Times New Roman" w:eastAsia="Times New Roman" w:hAnsi="Times New Roman" w:cs="Times New Roman"/>
          <w:color w:val="000000"/>
          <w:lang w:eastAsia="ja-JP"/>
        </w:rPr>
      </w:pPr>
      <w:r w:rsidRPr="00F80F30">
        <w:rPr>
          <w:rFonts w:ascii="Times New Roman" w:eastAsia="Times New Roman" w:hAnsi="Times New Roman" w:cs="Times New Roman"/>
          <w:color w:val="000000"/>
          <w:lang w:eastAsia="ja-JP"/>
        </w:rPr>
        <w:t>Review the management of patients with the provider impression, Crush Injury</w:t>
      </w:r>
    </w:p>
    <w:p w14:paraId="134629D2" w14:textId="77777777" w:rsidR="00BF49AE" w:rsidRDefault="00BF49AE" w:rsidP="00F80F30">
      <w:pPr>
        <w:spacing w:line="276" w:lineRule="auto"/>
        <w:contextualSpacing/>
        <w:rPr>
          <w:rFonts w:ascii="Times New Roman" w:hAnsi="Times New Roman" w:cs="Times New Roman"/>
        </w:rPr>
      </w:pPr>
    </w:p>
    <w:p w14:paraId="15552A81" w14:textId="77777777" w:rsidR="00621BCC" w:rsidRPr="00F80F30" w:rsidRDefault="00621BCC" w:rsidP="00F80F30">
      <w:pPr>
        <w:spacing w:after="0" w:line="276" w:lineRule="auto"/>
        <w:rPr>
          <w:rFonts w:ascii="Times New Roman" w:eastAsia="Times New Roman" w:hAnsi="Times New Roman" w:cs="Times New Roman"/>
          <w:lang w:eastAsia="ja-JP"/>
        </w:rPr>
      </w:pPr>
      <w:r w:rsidRPr="00F80F30">
        <w:rPr>
          <w:rFonts w:ascii="Times New Roman" w:eastAsia="Times New Roman" w:hAnsi="Times New Roman" w:cs="Times New Roman"/>
          <w:u w:val="single"/>
          <w:lang w:eastAsia="ja-JP"/>
        </w:rPr>
        <w:t>Implicit Bias Education</w:t>
      </w:r>
      <w:r w:rsidRPr="00F80F30">
        <w:rPr>
          <w:rFonts w:ascii="Times New Roman" w:eastAsia="Times New Roman" w:hAnsi="Times New Roman" w:cs="Times New Roman"/>
          <w:lang w:eastAsia="ja-JP"/>
        </w:rPr>
        <w:t xml:space="preserve"> (required for BRN credit)</w:t>
      </w:r>
    </w:p>
    <w:p w14:paraId="7F4C501B" w14:textId="77777777" w:rsidR="00621BCC" w:rsidRPr="00F80F30" w:rsidRDefault="00621BCC" w:rsidP="00F80F30">
      <w:pPr>
        <w:spacing w:after="0" w:line="276" w:lineRule="auto"/>
        <w:rPr>
          <w:rFonts w:ascii="Times New Roman" w:eastAsia="Times New Roman" w:hAnsi="Times New Roman" w:cs="Times New Roman"/>
          <w:lang w:eastAsia="ja-JP"/>
        </w:rPr>
      </w:pPr>
      <w:r w:rsidRPr="00F80F30">
        <w:rPr>
          <w:rFonts w:ascii="Times New Roman" w:eastAsia="Times New Roman" w:hAnsi="Times New Roman" w:cs="Times New Roman"/>
          <w:lang w:eastAsia="ja-JP"/>
        </w:rPr>
        <w:t>Identify strategies to reduce or eliminate implicit bias in a health care encounter.</w:t>
      </w:r>
    </w:p>
    <w:p w14:paraId="1BE83FC3" w14:textId="77777777" w:rsidR="00621BCC" w:rsidRPr="00BF49AE" w:rsidRDefault="00621BCC" w:rsidP="00621BCC">
      <w:pPr>
        <w:spacing w:line="276" w:lineRule="auto"/>
        <w:contextualSpacing/>
        <w:rPr>
          <w:rFonts w:ascii="Times New Roman" w:hAnsi="Times New Roman" w:cs="Times New Roman"/>
        </w:rPr>
      </w:pPr>
    </w:p>
    <w:sectPr w:rsidR="00621BCC" w:rsidRPr="00BF49A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6E1D5" w14:textId="77777777" w:rsidR="00D836B0" w:rsidRDefault="00D836B0" w:rsidP="008F40ED">
      <w:pPr>
        <w:spacing w:after="0" w:line="240" w:lineRule="auto"/>
      </w:pPr>
      <w:r>
        <w:separator/>
      </w:r>
    </w:p>
  </w:endnote>
  <w:endnote w:type="continuationSeparator" w:id="0">
    <w:p w14:paraId="57799237" w14:textId="77777777" w:rsidR="00D836B0" w:rsidRDefault="00D836B0" w:rsidP="008F4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70226" w14:textId="77777777" w:rsidR="00D836B0" w:rsidRDefault="00D836B0" w:rsidP="008F40ED">
      <w:pPr>
        <w:spacing w:after="0" w:line="240" w:lineRule="auto"/>
      </w:pPr>
      <w:r>
        <w:separator/>
      </w:r>
    </w:p>
  </w:footnote>
  <w:footnote w:type="continuationSeparator" w:id="0">
    <w:p w14:paraId="4C384589" w14:textId="77777777" w:rsidR="00D836B0" w:rsidRDefault="00D836B0" w:rsidP="008F4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EEDE0" w14:textId="609EA31F" w:rsidR="008F40ED" w:rsidRDefault="008F40ED">
    <w:pPr>
      <w:pStyle w:val="Header"/>
    </w:pPr>
    <w:r>
      <w:t>EmergiPress CE Instruction 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92C75"/>
    <w:multiLevelType w:val="hybridMultilevel"/>
    <w:tmpl w:val="5BBCB1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7D710D"/>
    <w:multiLevelType w:val="hybridMultilevel"/>
    <w:tmpl w:val="899A7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8A556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A934FE2"/>
    <w:multiLevelType w:val="hybridMultilevel"/>
    <w:tmpl w:val="B4268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545FEA"/>
    <w:multiLevelType w:val="hybridMultilevel"/>
    <w:tmpl w:val="3EEAE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B83D4D"/>
    <w:multiLevelType w:val="hybridMultilevel"/>
    <w:tmpl w:val="FFFFFFFF"/>
    <w:lvl w:ilvl="0" w:tplc="1848C38A">
      <w:start w:val="1"/>
      <w:numFmt w:val="bullet"/>
      <w:lvlText w:val="●"/>
      <w:lvlJc w:val="left"/>
      <w:pPr>
        <w:ind w:left="720" w:hanging="360"/>
      </w:pPr>
      <w:rPr>
        <w:rFonts w:ascii="Noto Sans" w:hAnsi="Noto Sans" w:hint="default"/>
      </w:rPr>
    </w:lvl>
    <w:lvl w:ilvl="1" w:tplc="1FE621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CCBCFC">
      <w:start w:val="1"/>
      <w:numFmt w:val="bullet"/>
      <w:lvlText w:val="▪"/>
      <w:lvlJc w:val="left"/>
      <w:pPr>
        <w:ind w:left="2160" w:hanging="360"/>
      </w:pPr>
      <w:rPr>
        <w:rFonts w:ascii="Noto Sans" w:hAnsi="Noto Sans" w:hint="default"/>
      </w:rPr>
    </w:lvl>
    <w:lvl w:ilvl="3" w:tplc="AAD07E16">
      <w:start w:val="1"/>
      <w:numFmt w:val="bullet"/>
      <w:lvlText w:val="●"/>
      <w:lvlJc w:val="left"/>
      <w:pPr>
        <w:ind w:left="2880" w:hanging="360"/>
      </w:pPr>
      <w:rPr>
        <w:rFonts w:ascii="Noto Sans" w:hAnsi="Noto Sans" w:hint="default"/>
      </w:rPr>
    </w:lvl>
    <w:lvl w:ilvl="4" w:tplc="8E5028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B4E828">
      <w:start w:val="1"/>
      <w:numFmt w:val="bullet"/>
      <w:lvlText w:val="▪"/>
      <w:lvlJc w:val="left"/>
      <w:pPr>
        <w:ind w:left="4320" w:hanging="360"/>
      </w:pPr>
      <w:rPr>
        <w:rFonts w:ascii="Noto Sans" w:hAnsi="Noto Sans" w:hint="default"/>
      </w:rPr>
    </w:lvl>
    <w:lvl w:ilvl="6" w:tplc="EF6A4E4A">
      <w:start w:val="1"/>
      <w:numFmt w:val="bullet"/>
      <w:lvlText w:val="●"/>
      <w:lvlJc w:val="left"/>
      <w:pPr>
        <w:ind w:left="5040" w:hanging="360"/>
      </w:pPr>
      <w:rPr>
        <w:rFonts w:ascii="Noto Sans" w:hAnsi="Noto Sans" w:hint="default"/>
      </w:rPr>
    </w:lvl>
    <w:lvl w:ilvl="7" w:tplc="CEB6CB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DC920C">
      <w:start w:val="1"/>
      <w:numFmt w:val="bullet"/>
      <w:lvlText w:val="▪"/>
      <w:lvlJc w:val="left"/>
      <w:pPr>
        <w:ind w:left="6480" w:hanging="360"/>
      </w:pPr>
      <w:rPr>
        <w:rFonts w:ascii="Noto Sans" w:hAnsi="Noto Sans" w:hint="default"/>
      </w:rPr>
    </w:lvl>
  </w:abstractNum>
  <w:abstractNum w:abstractNumId="6" w15:restartNumberingAfterBreak="0">
    <w:nsid w:val="52A37B10"/>
    <w:multiLevelType w:val="hybridMultilevel"/>
    <w:tmpl w:val="BFA6B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DC0A25"/>
    <w:multiLevelType w:val="hybridMultilevel"/>
    <w:tmpl w:val="9EE2C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0B0CD7"/>
    <w:multiLevelType w:val="hybridMultilevel"/>
    <w:tmpl w:val="8EF4A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B91605"/>
    <w:multiLevelType w:val="hybridMultilevel"/>
    <w:tmpl w:val="892E0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B2540D"/>
    <w:multiLevelType w:val="hybridMultilevel"/>
    <w:tmpl w:val="97E814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1717751"/>
    <w:multiLevelType w:val="hybridMultilevel"/>
    <w:tmpl w:val="7BDC08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F60FA8"/>
    <w:multiLevelType w:val="hybridMultilevel"/>
    <w:tmpl w:val="D2BC0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10258D"/>
    <w:multiLevelType w:val="hybridMultilevel"/>
    <w:tmpl w:val="92846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0C0132"/>
    <w:multiLevelType w:val="hybridMultilevel"/>
    <w:tmpl w:val="8690C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1F4514"/>
    <w:multiLevelType w:val="hybridMultilevel"/>
    <w:tmpl w:val="3D80C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151714"/>
    <w:multiLevelType w:val="hybridMultilevel"/>
    <w:tmpl w:val="2160DF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71131206">
    <w:abstractNumId w:val="0"/>
  </w:num>
  <w:num w:numId="2" w16cid:durableId="548952451">
    <w:abstractNumId w:val="1"/>
  </w:num>
  <w:num w:numId="3" w16cid:durableId="480930789">
    <w:abstractNumId w:val="6"/>
  </w:num>
  <w:num w:numId="4" w16cid:durableId="1769547025">
    <w:abstractNumId w:val="7"/>
  </w:num>
  <w:num w:numId="5" w16cid:durableId="500707172">
    <w:abstractNumId w:val="13"/>
  </w:num>
  <w:num w:numId="6" w16cid:durableId="1374692264">
    <w:abstractNumId w:val="15"/>
  </w:num>
  <w:num w:numId="7" w16cid:durableId="26106718">
    <w:abstractNumId w:val="12"/>
  </w:num>
  <w:num w:numId="8" w16cid:durableId="1726684019">
    <w:abstractNumId w:val="9"/>
  </w:num>
  <w:num w:numId="9" w16cid:durableId="333340579">
    <w:abstractNumId w:val="14"/>
  </w:num>
  <w:num w:numId="10" w16cid:durableId="1771661773">
    <w:abstractNumId w:val="4"/>
  </w:num>
  <w:num w:numId="11" w16cid:durableId="131602121">
    <w:abstractNumId w:val="10"/>
  </w:num>
  <w:num w:numId="12" w16cid:durableId="1229069016">
    <w:abstractNumId w:val="16"/>
  </w:num>
  <w:num w:numId="13" w16cid:durableId="1397586067">
    <w:abstractNumId w:val="11"/>
  </w:num>
  <w:num w:numId="14" w16cid:durableId="1389769825">
    <w:abstractNumId w:val="5"/>
  </w:num>
  <w:num w:numId="15" w16cid:durableId="1974555849">
    <w:abstractNumId w:val="2"/>
  </w:num>
  <w:num w:numId="16" w16cid:durableId="204873464">
    <w:abstractNumId w:val="3"/>
  </w:num>
  <w:num w:numId="17" w16cid:durableId="12276487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2C9"/>
    <w:rsid w:val="000B280E"/>
    <w:rsid w:val="00150CF2"/>
    <w:rsid w:val="001A7E11"/>
    <w:rsid w:val="001B3F4F"/>
    <w:rsid w:val="001F7B34"/>
    <w:rsid w:val="00206FE7"/>
    <w:rsid w:val="0026479A"/>
    <w:rsid w:val="002B1F2A"/>
    <w:rsid w:val="002B5CC6"/>
    <w:rsid w:val="002F2042"/>
    <w:rsid w:val="0030741F"/>
    <w:rsid w:val="00315ECD"/>
    <w:rsid w:val="003E056A"/>
    <w:rsid w:val="0054140F"/>
    <w:rsid w:val="006112AF"/>
    <w:rsid w:val="00621BCC"/>
    <w:rsid w:val="0066762F"/>
    <w:rsid w:val="006C2444"/>
    <w:rsid w:val="006C6487"/>
    <w:rsid w:val="007547F7"/>
    <w:rsid w:val="00760FBB"/>
    <w:rsid w:val="00871972"/>
    <w:rsid w:val="008F40ED"/>
    <w:rsid w:val="009567EE"/>
    <w:rsid w:val="0096780B"/>
    <w:rsid w:val="0098193E"/>
    <w:rsid w:val="009A71CD"/>
    <w:rsid w:val="00A41DCE"/>
    <w:rsid w:val="00AF41A4"/>
    <w:rsid w:val="00AF52F2"/>
    <w:rsid w:val="00B21452"/>
    <w:rsid w:val="00B3737A"/>
    <w:rsid w:val="00B7025A"/>
    <w:rsid w:val="00BF04D9"/>
    <w:rsid w:val="00BF49AE"/>
    <w:rsid w:val="00C837E3"/>
    <w:rsid w:val="00CC6D2C"/>
    <w:rsid w:val="00D836B0"/>
    <w:rsid w:val="00DA3690"/>
    <w:rsid w:val="00DF5FEE"/>
    <w:rsid w:val="00E47AE0"/>
    <w:rsid w:val="00E81DC6"/>
    <w:rsid w:val="00F35F4E"/>
    <w:rsid w:val="00F452C9"/>
    <w:rsid w:val="00F8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31391"/>
  <w15:chartTrackingRefBased/>
  <w15:docId w15:val="{64EAB7EE-F26D-43F4-AD6C-CCAAAE0EF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78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1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40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14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14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14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14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140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F4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0ED"/>
  </w:style>
  <w:style w:type="paragraph" w:styleId="Footer">
    <w:name w:val="footer"/>
    <w:basedOn w:val="Normal"/>
    <w:link w:val="FooterChar"/>
    <w:uiPriority w:val="99"/>
    <w:unhideWhenUsed/>
    <w:rsid w:val="008F4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7597248-ea38-451b-8abe-a638eddbac81}" enabled="0" method="" siteId="{07597248-ea38-451b-8abe-a638eddbac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2025-04-08T23:00:00Z</dcterms:created>
  <dc:creator>Denise Whitfield</dc:creator>
  <cp:lastModifiedBy>Shira Schlesinger</cp:lastModifiedBy>
  <dcterms:modified xsi:type="dcterms:W3CDTF">2025-04-08T23:05:00Z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 EmergiPress CE_Instruction Sheet_March_April_2025</vt:lpwstr>
  </property>
  <property pid="4" fmtid="{D5CDD505-2E9C-101B-9397-08002B2CF9AE}" name="sds_subject">
    <vt:lpwstr/>
  </property>
  <property pid="5" fmtid="{D5CDD505-2E9C-101B-9397-08002B2CF9AE}" name="sds_org_subfolder">
    <vt:lpwstr>EMS</vt:lpwstr>
  </property>
  <property pid="6" fmtid="{D5CDD505-2E9C-101B-9397-08002B2CF9AE}" name="sds_org_name">
    <vt:lpwstr>DHS</vt:lpwstr>
  </property>
  <property pid="7" fmtid="{D5CDD505-2E9C-101B-9397-08002B2CF9AE}" name="sds_org_folder">
    <vt:lpwstr>DHS Web</vt:lpwstr>
  </property>
  <property pid="8" fmtid="{D5CDD505-2E9C-101B-9397-08002B2CF9AE}" name="sds_file_extension">
    <vt:lpwstr>docx</vt:lpwstr>
  </property>
  <property pid="9" fmtid="{D5CDD505-2E9C-101B-9397-08002B2CF9AE}" name="sds_document_dt">
    <vt:lpwstr>4/16/2025, 12:00:00 AM</vt:lpwstr>
  </property>
  <property pid="10" fmtid="{D5CDD505-2E9C-101B-9397-08002B2CF9AE}" name="sds_doc_id">
    <vt:lpwstr>1182118</vt:lpwstr>
  </property>
  <property pid="11" fmtid="{D5CDD505-2E9C-101B-9397-08002B2CF9AE}" name="sds_customer_org_name">
    <vt:lpwstr/>
  </property>
  <property pid="12" fmtid="{D5CDD505-2E9C-101B-9397-08002B2CF9AE}" name="object_name">
    <vt:lpwstr>1182118_EmergiPressCE_InstructionSheet_March_April_2025.docx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