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-font-ttf" Extension="ttf"/>
  <Default ContentType="application/xml" Extension="xml"/>
  <Override ContentType="application/xml" PartName="/customXML/item1.xml"/>
  <Override ContentType="application/vnd.openxmlformats-officedocument.customXmlProperties+xml" PartName="/customXML/itemProps1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ustom.xml" Type="http://schemas.openxmlformats.org/officeDocument/2006/relationships/custom-properties"/><Relationship Id="rId3" Target="docProps/core.xml" Type="http://schemas.openxmlformats.org/package/2006/relationships/metadata/core-properties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EmergiPress Continuing Education – 1 Unit CE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December 2023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EmergiPress Education Newsletter is an educational offering provided by the Los Angeles County EMS Agency.  Completing all sections should take approximately 1 hour.  After completing the sections, the corresponding EmergiPress test can be completed and submitted for 1 unit CE through your provider agency continuing education coordinator.  A passing score of 80% and completion of a course evaluation is required for CE credit.  Students must also sign-in on an EMS CE Roster or take the course via a LMS to track completion.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Objectives: 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Upon completing this activity, the participant will be able to:</w:t>
      </w:r>
    </w:p>
    <w:p w:rsidR="00000000" w:rsidDel="00000000" w:rsidP="00000000" w:rsidRDefault="00000000" w:rsidRPr="00000000" w14:paraId="00000006">
      <w:pPr>
        <w:spacing w:after="0" w:line="252.00000000000003" w:lineRule="auto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Case of the Month – Pesticide Exposure</w:t>
      </w:r>
    </w:p>
    <w:p w:rsidR="00000000" w:rsidDel="00000000" w:rsidP="00000000" w:rsidRDefault="00000000" w:rsidRPr="00000000" w14:paraId="00000007">
      <w:pPr>
        <w:spacing w:after="0" w:line="252.00000000000003" w:lineRule="auto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Recognize clinical toxidromes and scenarios requiring HAZMAT decontamination</w:t>
      </w:r>
    </w:p>
    <w:p w:rsidR="00000000" w:rsidDel="00000000" w:rsidP="00000000" w:rsidRDefault="00000000" w:rsidRPr="00000000" w14:paraId="00000009">
      <w:pPr>
        <w:spacing w:after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Describe the treatment of cholinergic toxidrome</w:t>
      </w:r>
    </w:p>
    <w:p w:rsidR="00000000" w:rsidDel="00000000" w:rsidP="00000000" w:rsidRDefault="00000000" w:rsidRPr="00000000" w14:paraId="0000000B">
      <w:pPr>
        <w:spacing w:after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Understand the mechanism of organophosphate toxicity related to certain pesticides</w:t>
      </w:r>
    </w:p>
    <w:p w:rsidR="00000000" w:rsidDel="00000000" w:rsidP="00000000" w:rsidRDefault="00000000" w:rsidRPr="00000000" w14:paraId="0000000D">
      <w:pPr>
        <w:spacing w:after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Describe the Strategic National Stockpile (SNS) CHEMPACK Program and how to access medications in Los Angeles County.</w:t>
      </w:r>
    </w:p>
    <w:p w:rsidR="00000000" w:rsidDel="00000000" w:rsidP="00000000" w:rsidRDefault="00000000" w:rsidRPr="00000000" w14:paraId="0000000F">
      <w:pPr>
        <w:spacing w:after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52.00000000000003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ECG of the Month – Calcium Channel Blocker Overdose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line="48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 the ECG findings common in a calcium channel blocker medication overdose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0" w:line="48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Describe the management of symptomatic bradycardia</w:t>
      </w:r>
    </w:p>
    <w:p w:rsidR="00000000" w:rsidDel="00000000" w:rsidP="00000000" w:rsidRDefault="00000000" w:rsidRPr="00000000" w14:paraId="00000013">
      <w:pPr>
        <w:keepLines w:val="1"/>
        <w:widowControl w:val="0"/>
        <w:numPr>
          <w:ilvl w:val="0"/>
          <w:numId w:val="2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Review indications for transcutaneous pacing for symptomatic bradycardia in accordance with Los Angeles County EMS protocols</w:t>
      </w:r>
    </w:p>
    <w:p w:rsidR="00000000" w:rsidDel="00000000" w:rsidP="00000000" w:rsidRDefault="00000000" w:rsidRPr="00000000" w14:paraId="00000014">
      <w:pPr>
        <w:keepLines w:val="1"/>
        <w:widowControl w:val="0"/>
        <w:spacing w:after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line="48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Describe the administration of Calcium Chloride for suspected calcium channel blocker overdose</w:t>
      </w:r>
    </w:p>
    <w:p w:rsidR="00000000" w:rsidDel="00000000" w:rsidP="00000000" w:rsidRDefault="00000000" w:rsidRPr="00000000" w14:paraId="00000016">
      <w:pPr>
        <w:spacing w:after="240" w:before="24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Video of the Month – TXA Review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Describe the clinical indications for prehospital tranexamic acid (TXA) administration in Los Angeles County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Describe the management of postpartum hemorrhageDefine shock index (HR/SBP) and its significance is assessing hemorrhagic shock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Describe the contraindications to prehospital TXA in Los Angeles County and the rationale for the contraindication.</w:t>
      </w:r>
    </w:p>
    <w:p w:rsidR="00000000" w:rsidDel="00000000" w:rsidP="00000000" w:rsidRDefault="00000000" w:rsidRPr="00000000" w14:paraId="0000001A">
      <w:pPr>
        <w:spacing w:after="0" w:line="252.00000000000003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Implicit Bias Education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(required for BRN credit)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line="252.00000000000003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Identify strategies to reduce or eliminate implicit bias in a health care encounter.</w:t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 xml:space="preserve">EmergiPress CE Instruction Sheet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1" Target="theme/theme1.xml" Type="http://schemas.openxmlformats.org/officeDocument/2006/relationships/theme"/><Relationship Id="rId2" Target="settings.xml" Type="http://schemas.openxmlformats.org/officeDocument/2006/relationships/settings"/><Relationship Id="rId3" Target="fontTable.xml" Type="http://schemas.openxmlformats.org/officeDocument/2006/relationships/fontTable"/><Relationship Id="rId4" Target="numbering.xml" Type="http://schemas.openxmlformats.org/officeDocument/2006/relationships/numbering"/><Relationship Id="rId5" Target="styles.xml" Type="http://schemas.openxmlformats.org/officeDocument/2006/relationships/styles"/><Relationship Id="rId6" Target="../customXML/item1.xml" Type="http://schemas.openxmlformats.org/officeDocument/2006/relationships/customXml"/><Relationship Id="rId7" Target="header1.xml" Type="http://schemas.openxmlformats.org/officeDocument/2006/relationships/header"/></Relationships>
</file>

<file path=word/_rels/fontTable.xml.rels><?xml version="1.0" encoding="UTF-8" standalone="yes"?><Relationships xmlns="http://schemas.openxmlformats.org/package/2006/relationships"><Relationship Id="rId1" Target="fonts/NotoSans-regular.ttf" Type="http://schemas.openxmlformats.org/officeDocument/2006/relationships/font"/><Relationship Id="rId2" Target="fonts/NotoSans-bold.ttf" Type="http://schemas.openxmlformats.org/officeDocument/2006/relationships/font"/><Relationship Id="rId3" Target="fonts/NotoSans-italic.ttf" Type="http://schemas.openxmlformats.org/officeDocument/2006/relationships/font"/><Relationship Id="rId4" Target="fonts/NotoSans-boldItalic.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h09K9v7heyP3aBo8K5/Vu6lIXw==">CgMxLjA4AHIZaWQ6c1ZoMnVZd1ZfTWtBQUFBQUFBRGlvQQ==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r_version_label">
    <vt:lpwstr>1.0</vt:lpwstr>
  </property>
  <property pid="3" fmtid="{D5CDD505-2E9C-101B-9397-08002B2CF9AE}" name="sds_title">
    <vt:lpwstr>EmergiPress CE_Instruction Sheet December 2023</vt:lpwstr>
  </property>
  <property pid="4" fmtid="{D5CDD505-2E9C-101B-9397-08002B2CF9AE}" name="sds_subject">
    <vt:lpwstr/>
  </property>
  <property pid="5" fmtid="{D5CDD505-2E9C-101B-9397-08002B2CF9AE}" name="sds_org_subfolder">
    <vt:lpwstr>EMS</vt:lpwstr>
  </property>
  <property pid="6" fmtid="{D5CDD505-2E9C-101B-9397-08002B2CF9AE}" name="sds_org_name">
    <vt:lpwstr>DHS</vt:lpwstr>
  </property>
  <property pid="7" fmtid="{D5CDD505-2E9C-101B-9397-08002B2CF9AE}" name="sds_org_folder">
    <vt:lpwstr>DHS Web</vt:lpwstr>
  </property>
  <property pid="8" fmtid="{D5CDD505-2E9C-101B-9397-08002B2CF9AE}" name="sds_file_extension">
    <vt:lpwstr>docx</vt:lpwstr>
  </property>
  <property pid="9" fmtid="{D5CDD505-2E9C-101B-9397-08002B2CF9AE}" name="sds_document_dt">
    <vt:lpwstr>12/26/2023 12:00:00 AM</vt:lpwstr>
  </property>
  <property pid="10" fmtid="{D5CDD505-2E9C-101B-9397-08002B2CF9AE}" name="sds_doc_id">
    <vt:lpwstr>1153468</vt:lpwstr>
  </property>
  <property pid="11" fmtid="{D5CDD505-2E9C-101B-9397-08002B2CF9AE}" name="sds_customer_org_name">
    <vt:lpwstr/>
  </property>
  <property pid="12" fmtid="{D5CDD505-2E9C-101B-9397-08002B2CF9AE}" name="object_name">
    <vt:lpwstr>1153468_EmergiPressCE_InstructionSheetDecember2023.docx</vt:lpwstr>
  </property>
  <property pid="13" fmtid="{D5CDD505-2E9C-101B-9397-08002B2CF9AE}" name="sds_audience_type">
    <vt:lpwstr>All</vt:lpwstr>
  </property>
  <property pid="14" fmtid="{D5CDD505-2E9C-101B-9397-08002B2CF9AE}" name="sds_user_comments">
    <vt:lpwstr/>
  </property>
  <property pid="15" fmtid="{D5CDD505-2E9C-101B-9397-08002B2CF9AE}" name="sds_keywords">
    <vt:lpwstr/>
  </property>
</Properties>
</file>