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244222B1" w14:textId="77777777" w:rsidR="00EC0714"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w:t>
      </w:r>
    </w:p>
    <w:p w14:paraId="267C98BC" w14:textId="52B71B83" w:rsidR="00B15B24" w:rsidRDefault="00B15B24"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hAnsi="Franklin Gothic Book" w:cstheme="minorHAnsi"/>
          <w:bCs/>
        </w:rPr>
        <w:t xml:space="preserve"> </w:t>
      </w:r>
    </w:p>
    <w:p w14:paraId="55A7566B" w14:textId="77777777" w:rsidR="001960E5" w:rsidRDefault="001960E5" w:rsidP="0086780B">
      <w:pPr>
        <w:pStyle w:val="NormalWeb"/>
        <w:spacing w:before="0" w:beforeAutospacing="0" w:after="0" w:afterAutospacing="0"/>
        <w:ind w:left="346"/>
        <w:rPr>
          <w:rFonts w:ascii="Franklin Gothic Book" w:hAnsi="Franklin Gothic Book" w:cstheme="minorHAnsi"/>
          <w:bCs/>
        </w:rPr>
      </w:pPr>
    </w:p>
    <w:p w14:paraId="78A58F88" w14:textId="77777777" w:rsidR="001960E5" w:rsidRDefault="001960E5" w:rsidP="001960E5">
      <w:pPr>
        <w:pStyle w:val="NormalWeb"/>
        <w:spacing w:before="0" w:beforeAutospacing="0" w:after="0" w:afterAutospacing="0"/>
        <w:rPr>
          <w:rFonts w:ascii="Franklin Gothic Book" w:hAnsi="Franklin Gothic Book" w:cstheme="minorHAnsi"/>
          <w:b/>
          <w:u w:val="single"/>
        </w:rPr>
      </w:pPr>
    </w:p>
    <w:p w14:paraId="1106CD51" w14:textId="77777777" w:rsidR="001960E5" w:rsidRDefault="001960E5" w:rsidP="001960E5">
      <w:pPr>
        <w:pStyle w:val="NormalWeb"/>
        <w:spacing w:before="0" w:beforeAutospacing="0" w:after="0" w:afterAutospacing="0"/>
        <w:rPr>
          <w:rFonts w:ascii="Franklin Gothic Book" w:hAnsi="Franklin Gothic Book" w:cstheme="minorHAnsi"/>
          <w:b/>
          <w:u w:val="single"/>
        </w:rPr>
      </w:pPr>
    </w:p>
    <w:p w14:paraId="7813EBD3" w14:textId="77777777" w:rsidR="001960E5" w:rsidRDefault="001960E5" w:rsidP="001960E5">
      <w:pPr>
        <w:pStyle w:val="NormalWeb"/>
        <w:spacing w:before="0" w:beforeAutospacing="0" w:after="0" w:afterAutospacing="0"/>
        <w:rPr>
          <w:rFonts w:ascii="Franklin Gothic Book" w:hAnsi="Franklin Gothic Book" w:cstheme="minorHAnsi"/>
          <w:b/>
          <w:u w:val="single"/>
        </w:rPr>
      </w:pPr>
    </w:p>
    <w:p w14:paraId="1910942A" w14:textId="4CFF4557" w:rsidR="004F3A75" w:rsidRPr="001960E5" w:rsidRDefault="001960E5" w:rsidP="001960E5">
      <w:pPr>
        <w:pStyle w:val="NormalWeb"/>
        <w:spacing w:before="0" w:beforeAutospacing="0" w:after="0" w:afterAutospacing="0"/>
        <w:rPr>
          <w:rFonts w:ascii="Franklin Gothic Book" w:hAnsi="Franklin Gothic Book" w:cstheme="minorHAnsi"/>
          <w:b/>
          <w:u w:val="single"/>
        </w:rPr>
      </w:pPr>
      <w:r w:rsidRPr="001960E5">
        <w:rPr>
          <w:rFonts w:ascii="Franklin Gothic Book" w:hAnsi="Franklin Gothic Book" w:cstheme="minorHAnsi"/>
          <w:b/>
          <w:u w:val="single"/>
        </w:rPr>
        <w:lastRenderedPageBreak/>
        <w:t>FEMA National Preparedness Goal: Five Mission Areas (Prevention, Protection, Mitigation, Response, and Recovery)</w:t>
      </w:r>
      <w:r>
        <w:rPr>
          <w:rFonts w:ascii="Franklin Gothic Book" w:hAnsi="Franklin Gothic Book" w:cstheme="minorHAnsi"/>
          <w:b/>
          <w:u w:val="single"/>
        </w:rPr>
        <w:t>:</w:t>
      </w: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0C153FAE" w14:textId="77777777" w:rsidR="001960E5" w:rsidRPr="001960E5" w:rsidRDefault="001960E5" w:rsidP="001960E5">
      <w:pPr>
        <w:pStyle w:val="BodyText"/>
        <w:numPr>
          <w:ilvl w:val="0"/>
          <w:numId w:val="31"/>
        </w:numPr>
        <w:spacing w:before="60" w:after="60"/>
        <w:rPr>
          <w:rFonts w:ascii="Franklin Gothic Book" w:hAnsi="Franklin Gothic Book"/>
          <w:b/>
        </w:rPr>
      </w:pPr>
      <w:r w:rsidRPr="001960E5">
        <w:rPr>
          <w:rFonts w:ascii="Franklin Gothic Book" w:hAnsi="Franklin Gothic Book"/>
          <w:b/>
        </w:rPr>
        <w:t>FEMA Core Capabilities:</w:t>
      </w:r>
    </w:p>
    <w:p w14:paraId="12BAB026" w14:textId="7037145E" w:rsidR="001960E5" w:rsidRDefault="001960E5" w:rsidP="001960E5">
      <w:pPr>
        <w:pStyle w:val="BodyText"/>
        <w:numPr>
          <w:ilvl w:val="1"/>
          <w:numId w:val="31"/>
        </w:numPr>
        <w:spacing w:before="60" w:after="60"/>
        <w:rPr>
          <w:rFonts w:ascii="Franklin Gothic Book" w:hAnsi="Franklin Gothic Book"/>
          <w:bCs/>
        </w:rPr>
      </w:pPr>
      <w:r>
        <w:rPr>
          <w:rFonts w:ascii="Franklin Gothic Book" w:hAnsi="Franklin Gothic Book"/>
          <w:bCs/>
        </w:rPr>
        <w:t>Planning</w:t>
      </w:r>
    </w:p>
    <w:p w14:paraId="1F046CF6" w14:textId="77777777" w:rsidR="001960E5" w:rsidRDefault="001960E5" w:rsidP="001960E5">
      <w:pPr>
        <w:pStyle w:val="BodyText"/>
        <w:numPr>
          <w:ilvl w:val="1"/>
          <w:numId w:val="31"/>
        </w:numPr>
        <w:spacing w:before="60" w:after="60"/>
        <w:rPr>
          <w:rFonts w:ascii="Franklin Gothic Book" w:hAnsi="Franklin Gothic Book"/>
          <w:bCs/>
        </w:rPr>
      </w:pPr>
      <w:r>
        <w:rPr>
          <w:rFonts w:ascii="Franklin Gothic Book" w:hAnsi="Franklin Gothic Book"/>
          <w:bCs/>
        </w:rPr>
        <w:t>Operational Coordination</w:t>
      </w:r>
    </w:p>
    <w:p w14:paraId="07D4D3F7" w14:textId="77777777" w:rsidR="001960E5" w:rsidRDefault="001960E5" w:rsidP="001960E5">
      <w:pPr>
        <w:pStyle w:val="BodyText"/>
        <w:numPr>
          <w:ilvl w:val="1"/>
          <w:numId w:val="31"/>
        </w:numPr>
        <w:spacing w:before="60" w:after="60"/>
        <w:rPr>
          <w:rFonts w:ascii="Franklin Gothic Book" w:hAnsi="Franklin Gothic Book"/>
          <w:bCs/>
        </w:rPr>
      </w:pPr>
      <w:r>
        <w:rPr>
          <w:rFonts w:ascii="Franklin Gothic Book" w:hAnsi="Franklin Gothic Book"/>
          <w:bCs/>
        </w:rPr>
        <w:t>Operational Communication</w:t>
      </w:r>
    </w:p>
    <w:p w14:paraId="31B77175" w14:textId="0AD45FDC" w:rsidR="004F3A75" w:rsidRDefault="001960E5" w:rsidP="001960E5">
      <w:pPr>
        <w:pStyle w:val="NormalWeb"/>
        <w:numPr>
          <w:ilvl w:val="1"/>
          <w:numId w:val="31"/>
        </w:numPr>
        <w:spacing w:before="0" w:beforeAutospacing="0" w:after="0" w:afterAutospacing="0"/>
        <w:rPr>
          <w:rFonts w:ascii="Franklin Gothic Book" w:eastAsiaTheme="minorEastAsia" w:hAnsi="Franklin Gothic Book" w:cs="Arial"/>
          <w:b/>
          <w:bCs/>
          <w:kern w:val="24"/>
          <w:sz w:val="28"/>
          <w:szCs w:val="28"/>
          <w:u w:val="single"/>
        </w:rPr>
      </w:pPr>
      <w:r>
        <w:rPr>
          <w:rFonts w:ascii="Franklin Gothic Book" w:hAnsi="Franklin Gothic Book"/>
          <w:bCs/>
        </w:rPr>
        <w:t>Public Health, Healthcare, and Emergency Medical Services</w:t>
      </w: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3DDD2C96" w14:textId="77777777" w:rsidR="001960E5" w:rsidRPr="001960E5" w:rsidRDefault="001960E5" w:rsidP="001960E5">
      <w:pPr>
        <w:spacing w:before="60" w:after="60"/>
        <w:rPr>
          <w:rFonts w:ascii="Franklin Gothic Book" w:eastAsia="Calibri" w:hAnsi="Franklin Gothic Book"/>
          <w:b/>
          <w:bCs/>
          <w:sz w:val="24"/>
          <w:szCs w:val="24"/>
          <w:u w:val="single"/>
        </w:rPr>
      </w:pPr>
      <w:r w:rsidRPr="001960E5">
        <w:rPr>
          <w:rFonts w:ascii="Franklin Gothic Book" w:eastAsia="Calibri" w:hAnsi="Franklin Gothic Book"/>
          <w:b/>
          <w:bCs/>
          <w:color w:val="FF0000"/>
          <w:sz w:val="24"/>
          <w:szCs w:val="24"/>
          <w:u w:val="single"/>
        </w:rPr>
        <w:t>Los Angeles County Office of Emergency Management:</w:t>
      </w:r>
    </w:p>
    <w:p w14:paraId="69044CCF" w14:textId="77777777" w:rsidR="001960E5" w:rsidRDefault="001960E5" w:rsidP="001960E5">
      <w:pPr>
        <w:spacing w:after="0" w:line="240" w:lineRule="auto"/>
        <w:rPr>
          <w:rFonts w:ascii="Franklin Gothic Book" w:hAnsi="Franklin Gothic Book"/>
          <w:b/>
          <w:bCs/>
          <w:sz w:val="24"/>
          <w:szCs w:val="24"/>
        </w:rPr>
      </w:pPr>
    </w:p>
    <w:p w14:paraId="650384A1" w14:textId="77777777" w:rsidR="001960E5" w:rsidRPr="0086780B" w:rsidRDefault="001960E5" w:rsidP="001960E5">
      <w:pPr>
        <w:spacing w:after="0" w:line="240" w:lineRule="auto"/>
        <w:rPr>
          <w:rFonts w:ascii="Franklin Gothic Book" w:hAnsi="Franklin Gothic Book"/>
          <w:sz w:val="24"/>
          <w:szCs w:val="24"/>
        </w:rPr>
      </w:pPr>
      <w:r w:rsidRPr="0086780B">
        <w:rPr>
          <w:rFonts w:ascii="Franklin Gothic Book" w:hAnsi="Franklin Gothic Book"/>
          <w:b/>
          <w:bCs/>
          <w:sz w:val="24"/>
          <w:szCs w:val="24"/>
        </w:rPr>
        <w:t xml:space="preserve">Objective 1 - </w:t>
      </w:r>
      <w:r w:rsidRPr="0086780B">
        <w:rPr>
          <w:rFonts w:ascii="Franklin Gothic Book" w:hAnsi="Franklin Gothic Book"/>
          <w:sz w:val="24"/>
          <w:szCs w:val="24"/>
        </w:rPr>
        <w:t>Maintain Communications</w:t>
      </w:r>
      <w:r>
        <w:rPr>
          <w:rFonts w:ascii="Franklin Gothic Book" w:hAnsi="Franklin Gothic Book"/>
          <w:sz w:val="24"/>
          <w:szCs w:val="24"/>
        </w:rPr>
        <w:t xml:space="preserve"> and Situational Awareness</w:t>
      </w:r>
      <w:r w:rsidRPr="0086780B">
        <w:rPr>
          <w:rFonts w:ascii="Franklin Gothic Book" w:hAnsi="Franklin Gothic Book"/>
          <w:sz w:val="24"/>
          <w:szCs w:val="24"/>
        </w:rPr>
        <w:t xml:space="preserve"> (</w:t>
      </w:r>
      <w:r>
        <w:rPr>
          <w:rFonts w:ascii="Franklin Gothic Book" w:hAnsi="Franklin Gothic Book"/>
          <w:b/>
          <w:bCs/>
          <w:sz w:val="24"/>
          <w:szCs w:val="24"/>
        </w:rPr>
        <w:t>FEMA Core c</w:t>
      </w:r>
      <w:r w:rsidRPr="0086780B">
        <w:rPr>
          <w:rFonts w:ascii="Franklin Gothic Book" w:hAnsi="Franklin Gothic Book"/>
          <w:b/>
          <w:bCs/>
          <w:sz w:val="24"/>
          <w:szCs w:val="24"/>
        </w:rPr>
        <w:t>apability</w:t>
      </w:r>
      <w:r>
        <w:rPr>
          <w:rFonts w:ascii="Franklin Gothic Book" w:hAnsi="Franklin Gothic Book"/>
          <w:b/>
          <w:bCs/>
          <w:sz w:val="24"/>
          <w:szCs w:val="24"/>
        </w:rPr>
        <w:t>: Operational Readiness</w:t>
      </w:r>
      <w:r w:rsidRPr="0086780B">
        <w:rPr>
          <w:rFonts w:ascii="Franklin Gothic Book" w:hAnsi="Franklin Gothic Book"/>
          <w:sz w:val="24"/>
          <w:szCs w:val="24"/>
        </w:rPr>
        <w:t>)</w:t>
      </w:r>
    </w:p>
    <w:p w14:paraId="5303EFC0" w14:textId="77777777" w:rsidR="001960E5" w:rsidRDefault="001960E5" w:rsidP="001960E5">
      <w:pPr>
        <w:spacing w:after="0" w:line="240" w:lineRule="auto"/>
        <w:rPr>
          <w:rFonts w:ascii="Franklin Gothic Book" w:hAnsi="Franklin Gothic Book"/>
          <w:sz w:val="24"/>
          <w:szCs w:val="24"/>
        </w:rPr>
      </w:pPr>
    </w:p>
    <w:p w14:paraId="59117BBB" w14:textId="77777777" w:rsidR="001960E5" w:rsidRPr="0086780B" w:rsidRDefault="001960E5" w:rsidP="001960E5">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0EC48CC1" w14:textId="77777777" w:rsidR="001960E5" w:rsidRDefault="001960E5" w:rsidP="001960E5">
      <w:pPr>
        <w:pStyle w:val="ListParagraph"/>
        <w:numPr>
          <w:ilvl w:val="0"/>
          <w:numId w:val="26"/>
        </w:numPr>
        <w:spacing w:after="0" w:line="240" w:lineRule="auto"/>
        <w:rPr>
          <w:rFonts w:ascii="Franklin Gothic Book" w:hAnsi="Franklin Gothic Book"/>
          <w:sz w:val="24"/>
          <w:szCs w:val="24"/>
        </w:rPr>
      </w:pPr>
      <w:r>
        <w:rPr>
          <w:rFonts w:ascii="Franklin Gothic Book" w:hAnsi="Franklin Gothic Book"/>
          <w:sz w:val="24"/>
          <w:szCs w:val="24"/>
        </w:rPr>
        <w:t>Maintain a</w:t>
      </w:r>
      <w:r w:rsidRPr="0086780B">
        <w:rPr>
          <w:rFonts w:ascii="Franklin Gothic Book" w:hAnsi="Franklin Gothic Book"/>
          <w:sz w:val="24"/>
          <w:szCs w:val="24"/>
        </w:rPr>
        <w:t xml:space="preserve">ccess </w:t>
      </w:r>
      <w:r>
        <w:rPr>
          <w:rFonts w:ascii="Franklin Gothic Book" w:hAnsi="Franklin Gothic Book"/>
          <w:sz w:val="24"/>
          <w:szCs w:val="24"/>
        </w:rPr>
        <w:t xml:space="preserve">to </w:t>
      </w:r>
      <w:r w:rsidRPr="0086780B">
        <w:rPr>
          <w:rFonts w:ascii="Franklin Gothic Book" w:hAnsi="Franklin Gothic Book"/>
          <w:sz w:val="24"/>
          <w:szCs w:val="24"/>
        </w:rPr>
        <w:t>communication system i.e.,</w:t>
      </w:r>
      <w:r>
        <w:rPr>
          <w:rFonts w:ascii="Franklin Gothic Book" w:hAnsi="Franklin Gothic Book"/>
          <w:sz w:val="24"/>
          <w:szCs w:val="24"/>
        </w:rPr>
        <w:t xml:space="preserve"> OARRS</w:t>
      </w:r>
    </w:p>
    <w:p w14:paraId="25587718" w14:textId="77777777" w:rsidR="001960E5" w:rsidRPr="0086780B" w:rsidRDefault="001960E5" w:rsidP="001960E5">
      <w:pPr>
        <w:pStyle w:val="ListParagraph"/>
        <w:numPr>
          <w:ilvl w:val="0"/>
          <w:numId w:val="26"/>
        </w:numPr>
        <w:spacing w:after="0" w:line="240" w:lineRule="auto"/>
        <w:rPr>
          <w:rFonts w:ascii="Franklin Gothic Book" w:hAnsi="Franklin Gothic Book"/>
          <w:sz w:val="24"/>
          <w:szCs w:val="24"/>
        </w:rPr>
      </w:pPr>
      <w:r>
        <w:rPr>
          <w:rFonts w:ascii="Franklin Gothic Book" w:hAnsi="Franklin Gothic Book"/>
          <w:sz w:val="24"/>
          <w:szCs w:val="24"/>
        </w:rPr>
        <w:t>Maintain situation awareness</w:t>
      </w:r>
    </w:p>
    <w:p w14:paraId="13DA6902" w14:textId="77777777" w:rsidR="0086780B" w:rsidRPr="0086780B" w:rsidRDefault="0086780B" w:rsidP="00C049D4">
      <w:pPr>
        <w:spacing w:after="0" w:line="240" w:lineRule="auto"/>
        <w:rPr>
          <w:rFonts w:ascii="Franklin Gothic Book" w:hAnsi="Franklin Gothic Book"/>
          <w:sz w:val="24"/>
          <w:szCs w:val="24"/>
        </w:rPr>
      </w:pPr>
    </w:p>
    <w:sectPr w:rsidR="0086780B"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564C" w14:textId="77777777" w:rsidR="00150B43" w:rsidRDefault="00150B43" w:rsidP="00B15B24">
      <w:pPr>
        <w:spacing w:after="0" w:line="240" w:lineRule="auto"/>
      </w:pPr>
      <w:r>
        <w:separator/>
      </w:r>
    </w:p>
  </w:endnote>
  <w:endnote w:type="continuationSeparator" w:id="0">
    <w:p w14:paraId="084CDEA7" w14:textId="77777777" w:rsidR="00150B43" w:rsidRDefault="00150B43"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F3ED" w14:textId="77777777" w:rsidR="00150B43" w:rsidRDefault="00150B43" w:rsidP="00B15B24">
      <w:pPr>
        <w:spacing w:after="0" w:line="240" w:lineRule="auto"/>
      </w:pPr>
      <w:r>
        <w:separator/>
      </w:r>
    </w:p>
  </w:footnote>
  <w:footnote w:type="continuationSeparator" w:id="0">
    <w:p w14:paraId="542605C8" w14:textId="77777777" w:rsidR="00150B43" w:rsidRDefault="00150B43"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23"/>
    <w:multiLevelType w:val="hybridMultilevel"/>
    <w:tmpl w:val="3D8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C5EDB"/>
    <w:multiLevelType w:val="hybridMultilevel"/>
    <w:tmpl w:val="70701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94888"/>
    <w:multiLevelType w:val="hybridMultilevel"/>
    <w:tmpl w:val="A7C6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D60DEB"/>
    <w:multiLevelType w:val="hybridMultilevel"/>
    <w:tmpl w:val="60AAB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096F8C"/>
    <w:multiLevelType w:val="hybridMultilevel"/>
    <w:tmpl w:val="91CEF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1"/>
  </w:num>
  <w:num w:numId="4">
    <w:abstractNumId w:val="13"/>
  </w:num>
  <w:num w:numId="5">
    <w:abstractNumId w:val="14"/>
  </w:num>
  <w:num w:numId="6">
    <w:abstractNumId w:val="18"/>
  </w:num>
  <w:num w:numId="7">
    <w:abstractNumId w:val="9"/>
  </w:num>
  <w:num w:numId="8">
    <w:abstractNumId w:val="20"/>
  </w:num>
  <w:num w:numId="9">
    <w:abstractNumId w:val="11"/>
  </w:num>
  <w:num w:numId="10">
    <w:abstractNumId w:val="8"/>
  </w:num>
  <w:num w:numId="11">
    <w:abstractNumId w:val="22"/>
  </w:num>
  <w:num w:numId="12">
    <w:abstractNumId w:val="16"/>
  </w:num>
  <w:num w:numId="13">
    <w:abstractNumId w:val="12"/>
  </w:num>
  <w:num w:numId="14">
    <w:abstractNumId w:val="23"/>
  </w:num>
  <w:num w:numId="15">
    <w:abstractNumId w:val="29"/>
  </w:num>
  <w:num w:numId="16">
    <w:abstractNumId w:val="28"/>
  </w:num>
  <w:num w:numId="17">
    <w:abstractNumId w:val="26"/>
  </w:num>
  <w:num w:numId="18">
    <w:abstractNumId w:val="5"/>
  </w:num>
  <w:num w:numId="19">
    <w:abstractNumId w:val="19"/>
  </w:num>
  <w:num w:numId="20">
    <w:abstractNumId w:val="6"/>
  </w:num>
  <w:num w:numId="21">
    <w:abstractNumId w:val="7"/>
  </w:num>
  <w:num w:numId="22">
    <w:abstractNumId w:val="30"/>
  </w:num>
  <w:num w:numId="23">
    <w:abstractNumId w:val="10"/>
  </w:num>
  <w:num w:numId="24">
    <w:abstractNumId w:val="17"/>
  </w:num>
  <w:num w:numId="25">
    <w:abstractNumId w:val="24"/>
  </w:num>
  <w:num w:numId="26">
    <w:abstractNumId w:val="21"/>
  </w:num>
  <w:num w:numId="27">
    <w:abstractNumId w:val="4"/>
  </w:num>
  <w:num w:numId="28">
    <w:abstractNumId w:val="0"/>
  </w:num>
  <w:num w:numId="29">
    <w:abstractNumId w:val="15"/>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50B43"/>
    <w:rsid w:val="001754F6"/>
    <w:rsid w:val="001900CE"/>
    <w:rsid w:val="001960E5"/>
    <w:rsid w:val="001966C4"/>
    <w:rsid w:val="001E7A2B"/>
    <w:rsid w:val="00207B53"/>
    <w:rsid w:val="00220F11"/>
    <w:rsid w:val="00224AA2"/>
    <w:rsid w:val="00226262"/>
    <w:rsid w:val="00232CD5"/>
    <w:rsid w:val="002A000C"/>
    <w:rsid w:val="002A20C6"/>
    <w:rsid w:val="002E5B15"/>
    <w:rsid w:val="003F2A12"/>
    <w:rsid w:val="004079B0"/>
    <w:rsid w:val="00492F4F"/>
    <w:rsid w:val="004F3A75"/>
    <w:rsid w:val="00537EBC"/>
    <w:rsid w:val="00570491"/>
    <w:rsid w:val="00607835"/>
    <w:rsid w:val="00626EF6"/>
    <w:rsid w:val="0065521E"/>
    <w:rsid w:val="00721D1C"/>
    <w:rsid w:val="0079379F"/>
    <w:rsid w:val="007B186D"/>
    <w:rsid w:val="007D0E89"/>
    <w:rsid w:val="0086780B"/>
    <w:rsid w:val="00871C23"/>
    <w:rsid w:val="00880522"/>
    <w:rsid w:val="00882F88"/>
    <w:rsid w:val="0089327B"/>
    <w:rsid w:val="008B4B0A"/>
    <w:rsid w:val="00953427"/>
    <w:rsid w:val="00953CAC"/>
    <w:rsid w:val="00963C18"/>
    <w:rsid w:val="009D1E50"/>
    <w:rsid w:val="009F405C"/>
    <w:rsid w:val="00A179FE"/>
    <w:rsid w:val="00A4286B"/>
    <w:rsid w:val="00A60393"/>
    <w:rsid w:val="00AB75E1"/>
    <w:rsid w:val="00AD38DB"/>
    <w:rsid w:val="00AD74B5"/>
    <w:rsid w:val="00AF40DC"/>
    <w:rsid w:val="00B03EC8"/>
    <w:rsid w:val="00B15B24"/>
    <w:rsid w:val="00B20DD9"/>
    <w:rsid w:val="00B2485A"/>
    <w:rsid w:val="00B95AD0"/>
    <w:rsid w:val="00BB1460"/>
    <w:rsid w:val="00BE05F3"/>
    <w:rsid w:val="00C049D4"/>
    <w:rsid w:val="00CB26E4"/>
    <w:rsid w:val="00CB5FC6"/>
    <w:rsid w:val="00CE4762"/>
    <w:rsid w:val="00D47108"/>
    <w:rsid w:val="00D90F61"/>
    <w:rsid w:val="00DC5A40"/>
    <w:rsid w:val="00E133A5"/>
    <w:rsid w:val="00E14075"/>
    <w:rsid w:val="00E31CDD"/>
    <w:rsid w:val="00EC0714"/>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14"/>
    <w:rPr>
      <w:rFonts w:ascii="Segoe UI" w:hAnsi="Segoe UI" w:cs="Segoe UI"/>
      <w:sz w:val="18"/>
      <w:szCs w:val="18"/>
    </w:rPr>
  </w:style>
  <w:style w:type="paragraph" w:styleId="BodyText">
    <w:name w:val="Body Text"/>
    <w:basedOn w:val="Normal"/>
    <w:link w:val="BodyTextChar"/>
    <w:qFormat/>
    <w:rsid w:val="001960E5"/>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60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2022-08-18T00:57:00Z</dcterms:created>
  <dc:creator>Darren Verrette</dc:creator>
  <cp:lastModifiedBy>Darren Verrette</cp:lastModifiedBy>
  <cp:lastPrinted>2022-08-11T17:22:00Z</cp:lastPrinted>
  <dcterms:modified xsi:type="dcterms:W3CDTF">2022-08-18T00:57:00Z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11 - OEM Objective</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1129798</vt:lpwstr>
  </prop:property>
  <prop:property fmtid="{D5CDD505-2E9C-101B-9397-08002B2CF9AE}" pid="11" name="sds_customer_org_name">
    <vt:lpwstr/>
  </prop:property>
  <prop:property fmtid="{D5CDD505-2E9C-101B-9397-08002B2CF9AE}" pid="12" name="object_name">
    <vt:lpwstr>1129798_11-OEMObjective.docx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