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D10" w:rsidRDefault="007B3D10">
      <w:pPr>
        <w:jc w:val="both"/>
      </w:pPr>
    </w:p>
    <w:p w:rsidR="007B3D10" w:rsidRDefault="007B3D10">
      <w:pPr>
        <w:jc w:val="both"/>
      </w:pPr>
    </w:p>
    <w:p w:rsidR="007B3D10" w:rsidRDefault="007B3D10">
      <w:pPr>
        <w:jc w:val="both"/>
      </w:pPr>
    </w:p>
    <w:p w:rsidR="007B3D10" w:rsidRDefault="007B3D10">
      <w:pPr>
        <w:jc w:val="both"/>
      </w:pPr>
    </w:p>
    <w:p w:rsidR="007B3D10" w:rsidRDefault="007B3D10">
      <w:pPr>
        <w:jc w:val="both"/>
      </w:pPr>
    </w:p>
    <w:p w:rsidR="007B3D10" w:rsidRDefault="007B3D10">
      <w:pPr>
        <w:jc w:val="both"/>
      </w:pPr>
    </w:p>
    <w:p w:rsidR="007B3D10" w:rsidRDefault="007B3D10">
      <w:pPr>
        <w:jc w:val="both"/>
        <w:sectPr w:rsidR="007B3D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432" w:gutter="0"/>
          <w:cols w:space="720"/>
          <w:docGrid w:linePitch="360"/>
        </w:sectPr>
      </w:pPr>
    </w:p>
    <w:p w:rsidR="007B3D10" w:rsidRDefault="007B3D10">
      <w:pPr>
        <w:jc w:val="both"/>
      </w:pPr>
    </w:p>
    <w:p w:rsidR="007B3D10" w:rsidRDefault="002C3611">
      <w:pPr>
        <w:keepNext/>
        <w:jc w:val="left"/>
        <w:outlineLvl w:val="5"/>
        <w:rPr>
          <w:rFonts w:cs="Arial"/>
          <w:sz w:val="22"/>
          <w:szCs w:val="22"/>
        </w:rPr>
      </w:pPr>
      <w:r>
        <w:rPr>
          <w:rFonts w:cs="Arial"/>
          <w:sz w:val="22"/>
          <w:szCs w:val="22"/>
        </w:rPr>
        <w:t>February 1</w:t>
      </w:r>
      <w:r w:rsidR="000C4353">
        <w:rPr>
          <w:rFonts w:cs="Arial"/>
          <w:sz w:val="22"/>
          <w:szCs w:val="22"/>
        </w:rPr>
        <w:t>, 2017</w:t>
      </w:r>
    </w:p>
    <w:p w:rsidR="007B3D10" w:rsidRDefault="007B3D10">
      <w:pPr>
        <w:rPr>
          <w:rFonts w:cs="Arial"/>
          <w:sz w:val="22"/>
          <w:szCs w:val="22"/>
        </w:rPr>
      </w:pPr>
    </w:p>
    <w:p w:rsidR="007B3D10" w:rsidRDefault="007B3D10">
      <w:pPr>
        <w:rPr>
          <w:rFonts w:cs="Arial"/>
          <w:sz w:val="22"/>
          <w:szCs w:val="22"/>
        </w:rPr>
      </w:pPr>
    </w:p>
    <w:p w:rsidR="007B3D10" w:rsidRDefault="007B3D10">
      <w:pPr>
        <w:rPr>
          <w:rFonts w:cs="Arial"/>
          <w:sz w:val="22"/>
          <w:szCs w:val="22"/>
        </w:rPr>
      </w:pPr>
    </w:p>
    <w:p w:rsidR="007B3D10" w:rsidRDefault="00175538">
      <w:pPr>
        <w:jc w:val="left"/>
        <w:rPr>
          <w:rFonts w:cs="Arial"/>
          <w:sz w:val="22"/>
          <w:szCs w:val="22"/>
        </w:rPr>
      </w:pPr>
      <w:r>
        <w:rPr>
          <w:rFonts w:cs="Arial"/>
          <w:sz w:val="22"/>
          <w:szCs w:val="22"/>
        </w:rPr>
        <w:t>Dear Prospective Proposer:</w:t>
      </w:r>
    </w:p>
    <w:p w:rsidR="007B3D10" w:rsidRDefault="007B3D10">
      <w:pPr>
        <w:rPr>
          <w:rFonts w:cs="Arial"/>
          <w:sz w:val="22"/>
          <w:szCs w:val="22"/>
        </w:rPr>
      </w:pPr>
    </w:p>
    <w:p w:rsidR="007B3D10" w:rsidRDefault="00175538">
      <w:pPr>
        <w:rPr>
          <w:rFonts w:cs="Arial"/>
          <w:b/>
          <w:sz w:val="22"/>
          <w:szCs w:val="22"/>
        </w:rPr>
      </w:pPr>
      <w:proofErr w:type="gramStart"/>
      <w:r>
        <w:rPr>
          <w:rFonts w:cs="Arial"/>
          <w:b/>
          <w:sz w:val="22"/>
          <w:szCs w:val="22"/>
        </w:rPr>
        <w:t>ADDENDUM NO.</w:t>
      </w:r>
      <w:proofErr w:type="gramEnd"/>
      <w:r>
        <w:rPr>
          <w:rFonts w:cs="Arial"/>
          <w:b/>
          <w:sz w:val="22"/>
          <w:szCs w:val="22"/>
        </w:rPr>
        <w:t xml:space="preserve"> 5 - TO ADD "COMMUNITY SERVICES AND SUPPORTS MENTAL HEALTH SERVICES FOR FAMILY RESOURCE CENTERS" IN THE REQUEST FOR STATEMENTS OF QUALIFICATIONS FOR MENTAL HEALTH SERVICES ACT MASTER AGREEMENT LIST</w:t>
      </w:r>
    </w:p>
    <w:p w:rsidR="007B3D10" w:rsidRDefault="00175538">
      <w:pPr>
        <w:rPr>
          <w:rFonts w:cs="Arial"/>
          <w:b/>
          <w:sz w:val="22"/>
          <w:szCs w:val="22"/>
        </w:rPr>
      </w:pPr>
      <w:r>
        <w:rPr>
          <w:rFonts w:cs="Arial"/>
          <w:b/>
          <w:sz w:val="22"/>
          <w:szCs w:val="22"/>
        </w:rPr>
        <w:t>(BID #DMH111505B1)</w:t>
      </w:r>
    </w:p>
    <w:p w:rsidR="007B3D10" w:rsidRDefault="007B3D10">
      <w:pPr>
        <w:rPr>
          <w:rFonts w:cs="Arial"/>
          <w:b/>
          <w:sz w:val="22"/>
          <w:szCs w:val="22"/>
        </w:rPr>
      </w:pPr>
    </w:p>
    <w:p w:rsidR="007B3D10" w:rsidRDefault="007B3D10">
      <w:pPr>
        <w:rPr>
          <w:rFonts w:cs="Arial"/>
          <w:sz w:val="22"/>
          <w:szCs w:val="22"/>
        </w:rPr>
      </w:pPr>
    </w:p>
    <w:p w:rsidR="007B3D10" w:rsidRDefault="00175538">
      <w:pPr>
        <w:spacing w:line="276" w:lineRule="auto"/>
        <w:jc w:val="both"/>
        <w:rPr>
          <w:rFonts w:cs="Arial"/>
          <w:sz w:val="22"/>
          <w:szCs w:val="22"/>
        </w:rPr>
      </w:pPr>
      <w:r>
        <w:rPr>
          <w:rFonts w:cs="Arial"/>
          <w:sz w:val="22"/>
          <w:szCs w:val="22"/>
        </w:rPr>
        <w:t xml:space="preserve">The Los Angeles County Department of Mental Health (DMH) is issuing Addendum No. 5 to the Request for Statements of Qualifications (RFSQ), for the Mental Health Services Act (MHSA) Master Agreement, Bid #DMH111505B1.  This Addendum adds one new distinct category, Community Services and Supports (CSS) Mental Health Services for Family Resource Centers, to the RFSQ, as follows:   </w:t>
      </w:r>
    </w:p>
    <w:p w:rsidR="007B3D10" w:rsidRDefault="007B3D10">
      <w:pPr>
        <w:spacing w:line="276" w:lineRule="auto"/>
        <w:jc w:val="both"/>
        <w:rPr>
          <w:rFonts w:cs="Arial"/>
          <w:sz w:val="22"/>
          <w:szCs w:val="22"/>
        </w:rPr>
      </w:pPr>
    </w:p>
    <w:p w:rsidR="007B3D10" w:rsidRDefault="00175538">
      <w:pPr>
        <w:numPr>
          <w:ilvl w:val="0"/>
          <w:numId w:val="3"/>
        </w:numPr>
        <w:spacing w:line="276" w:lineRule="auto"/>
        <w:ind w:left="720"/>
        <w:jc w:val="both"/>
        <w:rPr>
          <w:rFonts w:cs="Arial"/>
          <w:sz w:val="22"/>
          <w:szCs w:val="22"/>
        </w:rPr>
      </w:pPr>
      <w:r>
        <w:rPr>
          <w:rFonts w:cs="Arial"/>
          <w:b/>
          <w:sz w:val="22"/>
          <w:szCs w:val="22"/>
        </w:rPr>
        <w:t>In 1.0 GENERAL INFORMATION, Section 1.1 Scope of Work, Subsection 1.1.1 Community Services and Supports (CSS) Plan the following category is added:</w:t>
      </w:r>
      <w:r>
        <w:rPr>
          <w:rFonts w:cs="Arial"/>
          <w:sz w:val="22"/>
          <w:szCs w:val="22"/>
        </w:rPr>
        <w:t xml:space="preserve"> </w:t>
      </w:r>
    </w:p>
    <w:p w:rsidR="007B3D10" w:rsidRDefault="007B3D10">
      <w:pPr>
        <w:spacing w:line="276" w:lineRule="auto"/>
        <w:ind w:left="720"/>
        <w:jc w:val="both"/>
        <w:rPr>
          <w:rFonts w:cs="Arial"/>
          <w:sz w:val="22"/>
          <w:szCs w:val="22"/>
        </w:rPr>
      </w:pPr>
    </w:p>
    <w:p w:rsidR="007B3D10" w:rsidRDefault="00175538">
      <w:pPr>
        <w:spacing w:line="276" w:lineRule="auto"/>
        <w:ind w:left="1440" w:hanging="720"/>
        <w:jc w:val="both"/>
        <w:rPr>
          <w:rFonts w:cs="Arial"/>
          <w:b/>
          <w:sz w:val="22"/>
          <w:szCs w:val="22"/>
        </w:rPr>
      </w:pPr>
      <w:r>
        <w:rPr>
          <w:rFonts w:cs="Arial"/>
          <w:sz w:val="22"/>
          <w:szCs w:val="22"/>
        </w:rPr>
        <w:t>“19.</w:t>
      </w:r>
      <w:r>
        <w:rPr>
          <w:rFonts w:cs="Arial"/>
          <w:b/>
          <w:sz w:val="22"/>
          <w:szCs w:val="22"/>
        </w:rPr>
        <w:tab/>
        <w:t>Family Resource Centers</w:t>
      </w:r>
    </w:p>
    <w:p w:rsidR="007B3D10" w:rsidRDefault="007B3D10">
      <w:pPr>
        <w:spacing w:line="276" w:lineRule="auto"/>
        <w:ind w:left="1440" w:hanging="720"/>
        <w:jc w:val="both"/>
        <w:rPr>
          <w:rFonts w:cs="Arial"/>
          <w:b/>
          <w:sz w:val="22"/>
          <w:szCs w:val="22"/>
        </w:rPr>
      </w:pPr>
    </w:p>
    <w:p w:rsidR="007B3D10" w:rsidRDefault="00175538">
      <w:pPr>
        <w:autoSpaceDE w:val="0"/>
        <w:autoSpaceDN w:val="0"/>
        <w:spacing w:after="200" w:line="276" w:lineRule="auto"/>
        <w:ind w:left="1440"/>
        <w:jc w:val="both"/>
        <w:rPr>
          <w:rFonts w:eastAsia="Calibri" w:cs="Arial"/>
          <w:sz w:val="22"/>
          <w:szCs w:val="22"/>
        </w:rPr>
      </w:pPr>
      <w:r>
        <w:rPr>
          <w:rFonts w:eastAsia="Calibri" w:cs="Arial"/>
          <w:sz w:val="22"/>
          <w:szCs w:val="22"/>
        </w:rPr>
        <w:t>The Department of Mental Health is creating Family Resource Centers (FRC) as part of the continuum of care for children’s MHSA services. FRCs will specifically target children/youth</w:t>
      </w:r>
      <w:r w:rsidR="00AE2F90">
        <w:rPr>
          <w:rFonts w:eastAsia="Calibri" w:cs="Arial"/>
          <w:sz w:val="22"/>
          <w:szCs w:val="22"/>
        </w:rPr>
        <w:t>,</w:t>
      </w:r>
      <w:r>
        <w:rPr>
          <w:rFonts w:eastAsia="Calibri" w:cs="Arial"/>
          <w:sz w:val="22"/>
          <w:szCs w:val="22"/>
        </w:rPr>
        <w:t xml:space="preserve"> birth to 21 years of age:  </w:t>
      </w:r>
    </w:p>
    <w:p w:rsidR="007B3D10" w:rsidRDefault="00175538">
      <w:pPr>
        <w:numPr>
          <w:ilvl w:val="0"/>
          <w:numId w:val="4"/>
        </w:numPr>
        <w:autoSpaceDE w:val="0"/>
        <w:autoSpaceDN w:val="0"/>
        <w:spacing w:after="200" w:line="276" w:lineRule="auto"/>
        <w:jc w:val="both"/>
        <w:rPr>
          <w:rFonts w:eastAsia="Calibri" w:cs="Arial"/>
          <w:sz w:val="22"/>
          <w:szCs w:val="22"/>
        </w:rPr>
      </w:pPr>
      <w:r>
        <w:rPr>
          <w:rFonts w:eastAsia="Calibri" w:cs="Arial"/>
          <w:sz w:val="22"/>
          <w:szCs w:val="22"/>
        </w:rPr>
        <w:t xml:space="preserve">Who do not continue to need an intensive level of service and are transitioning to another level of care </w:t>
      </w:r>
      <w:r>
        <w:rPr>
          <w:rFonts w:eastAsia="Calibri" w:cs="Arial"/>
          <w:b/>
          <w:sz w:val="22"/>
          <w:szCs w:val="22"/>
          <w:u w:val="single"/>
        </w:rPr>
        <w:t>or</w:t>
      </w:r>
      <w:r>
        <w:rPr>
          <w:rFonts w:eastAsia="Calibri" w:cs="Arial"/>
          <w:sz w:val="22"/>
          <w:szCs w:val="22"/>
        </w:rPr>
        <w:t xml:space="preserve"> </w:t>
      </w:r>
    </w:p>
    <w:p w:rsidR="007B3D10" w:rsidRDefault="00175538">
      <w:pPr>
        <w:numPr>
          <w:ilvl w:val="0"/>
          <w:numId w:val="4"/>
        </w:numPr>
        <w:autoSpaceDE w:val="0"/>
        <w:autoSpaceDN w:val="0"/>
        <w:spacing w:after="200" w:line="276" w:lineRule="auto"/>
        <w:jc w:val="both"/>
        <w:rPr>
          <w:rFonts w:eastAsia="Calibri" w:cs="Arial"/>
          <w:sz w:val="22"/>
          <w:szCs w:val="22"/>
        </w:rPr>
      </w:pPr>
      <w:r>
        <w:rPr>
          <w:rFonts w:eastAsia="Calibri" w:cs="Arial"/>
          <w:sz w:val="22"/>
          <w:szCs w:val="22"/>
        </w:rPr>
        <w:t>For whom prevention and early intervention services are inappropriate</w:t>
      </w:r>
      <w:r w:rsidR="000018A0">
        <w:rPr>
          <w:rFonts w:eastAsia="Calibri" w:cs="Arial"/>
          <w:sz w:val="22"/>
          <w:szCs w:val="22"/>
        </w:rPr>
        <w:t>.</w:t>
      </w:r>
    </w:p>
    <w:p w:rsidR="007B3D10" w:rsidRDefault="00175538">
      <w:pPr>
        <w:autoSpaceDE w:val="0"/>
        <w:autoSpaceDN w:val="0"/>
        <w:spacing w:after="200" w:line="276" w:lineRule="auto"/>
        <w:ind w:left="1440"/>
        <w:jc w:val="both"/>
        <w:rPr>
          <w:rFonts w:eastAsia="Calibri" w:cs="Arial"/>
          <w:sz w:val="22"/>
          <w:szCs w:val="22"/>
        </w:rPr>
      </w:pPr>
      <w:r>
        <w:rPr>
          <w:rFonts w:eastAsia="Calibri" w:cs="Arial"/>
          <w:sz w:val="22"/>
          <w:szCs w:val="22"/>
        </w:rPr>
        <w:t>The FRCs will provide culturally-sensitive supportive services and resources to children’s familie</w:t>
      </w:r>
      <w:r w:rsidR="00110F97">
        <w:rPr>
          <w:rFonts w:eastAsia="Calibri" w:cs="Arial"/>
          <w:sz w:val="22"/>
          <w:szCs w:val="22"/>
        </w:rPr>
        <w:t>s/caregivers who do not need</w:t>
      </w:r>
      <w:r>
        <w:rPr>
          <w:rFonts w:eastAsia="Calibri" w:cs="Arial"/>
          <w:sz w:val="22"/>
          <w:szCs w:val="22"/>
        </w:rPr>
        <w:t xml:space="preserve"> a more intensive mental health program. FRCs will assist children/youth and their families/caregivers to develop resiliency and maintain healthy families in the community. Families utilizing FRCs will have access to mental health assessments and treatment, medication support, case management and education resources, extracurricular activities and resource material that will help children achieve success in the community. </w:t>
      </w:r>
    </w:p>
    <w:p w:rsidR="007B3D10" w:rsidRDefault="007B3D10">
      <w:pPr>
        <w:pStyle w:val="ListParagraph"/>
        <w:ind w:left="0"/>
        <w:jc w:val="both"/>
        <w:rPr>
          <w:rFonts w:ascii="Arial" w:eastAsia="Calibri" w:hAnsi="Arial" w:cs="Arial"/>
          <w:sz w:val="22"/>
          <w:szCs w:val="22"/>
        </w:rPr>
      </w:pPr>
    </w:p>
    <w:p w:rsidR="007B3D10" w:rsidRDefault="00175538">
      <w:pPr>
        <w:autoSpaceDE w:val="0"/>
        <w:autoSpaceDN w:val="0"/>
        <w:spacing w:after="200" w:line="276" w:lineRule="auto"/>
        <w:ind w:left="1440"/>
        <w:jc w:val="both"/>
        <w:rPr>
          <w:rFonts w:eastAsia="Calibri" w:cs="Arial"/>
          <w:sz w:val="22"/>
          <w:szCs w:val="22"/>
        </w:rPr>
      </w:pPr>
      <w:r>
        <w:rPr>
          <w:rFonts w:eastAsia="Calibri" w:cs="Arial"/>
          <w:sz w:val="22"/>
          <w:szCs w:val="22"/>
        </w:rPr>
        <w:t>Self-help support groups will be a key FRC service component that will focus on mental health issues such as trauma and loss, child development and healthy attachment, self-awareness, communication skills, substance abuse, violence prevention and healthy living. These groups will provide a supportive network and platform for children/youth/families dealing with mental health and behavioral issues to share their life experiences and exchange ideas and suggestions for addressing them effectively. In addition, parents and caregivers will have the opportunity to assist one another in navigating the mental health system and provide lived experience that will facilitate the coordination of services and improve outcomes for one another.</w:t>
      </w:r>
      <w:r w:rsidR="00374189">
        <w:rPr>
          <w:rFonts w:eastAsia="Calibri" w:cs="Arial"/>
          <w:sz w:val="22"/>
          <w:szCs w:val="22"/>
        </w:rPr>
        <w:t>”</w:t>
      </w:r>
      <w:r>
        <w:rPr>
          <w:rFonts w:eastAsia="Calibri" w:cs="Arial"/>
          <w:sz w:val="22"/>
          <w:szCs w:val="22"/>
        </w:rPr>
        <w:t xml:space="preserve">  </w:t>
      </w:r>
    </w:p>
    <w:p w:rsidR="007B3D10" w:rsidRDefault="007B3D10">
      <w:pPr>
        <w:spacing w:line="276" w:lineRule="auto"/>
        <w:jc w:val="both"/>
        <w:rPr>
          <w:rFonts w:cs="Arial"/>
          <w:sz w:val="22"/>
          <w:szCs w:val="22"/>
        </w:rPr>
      </w:pPr>
    </w:p>
    <w:p w:rsidR="007B3D10" w:rsidRDefault="00175538">
      <w:pPr>
        <w:numPr>
          <w:ilvl w:val="0"/>
          <w:numId w:val="3"/>
        </w:numPr>
        <w:ind w:left="720"/>
        <w:jc w:val="both"/>
        <w:rPr>
          <w:rFonts w:cs="Arial"/>
          <w:b/>
          <w:sz w:val="22"/>
          <w:szCs w:val="22"/>
        </w:rPr>
      </w:pPr>
      <w:r>
        <w:rPr>
          <w:rFonts w:cs="Arial"/>
          <w:b/>
          <w:sz w:val="22"/>
          <w:szCs w:val="22"/>
        </w:rPr>
        <w:t>In 1.0 GENERAL INFORMATION, Section 1.3 Proposer’s Minimum Qualifications for the RFSQ,  Subsection 1.3.1, the following category is added:</w:t>
      </w:r>
    </w:p>
    <w:p w:rsidR="007B3D10" w:rsidRDefault="007B3D10">
      <w:pPr>
        <w:jc w:val="both"/>
        <w:rPr>
          <w:rFonts w:cs="Arial"/>
          <w:b/>
          <w:sz w:val="22"/>
          <w:szCs w:val="22"/>
        </w:rPr>
      </w:pPr>
    </w:p>
    <w:p w:rsidR="007B3D10" w:rsidRDefault="00175538">
      <w:pPr>
        <w:tabs>
          <w:tab w:val="left" w:pos="1440"/>
        </w:tabs>
        <w:autoSpaceDE w:val="0"/>
        <w:autoSpaceDN w:val="0"/>
        <w:spacing w:after="200" w:line="276" w:lineRule="auto"/>
        <w:ind w:left="1440" w:hanging="720"/>
        <w:jc w:val="both"/>
        <w:rPr>
          <w:rFonts w:cs="Arial"/>
          <w:b/>
          <w:sz w:val="22"/>
          <w:szCs w:val="22"/>
        </w:rPr>
      </w:pPr>
      <w:r>
        <w:rPr>
          <w:rFonts w:cs="Arial"/>
          <w:b/>
          <w:sz w:val="22"/>
          <w:szCs w:val="22"/>
        </w:rPr>
        <w:t>“</w:t>
      </w:r>
      <w:r>
        <w:rPr>
          <w:rFonts w:cs="Arial"/>
          <w:sz w:val="22"/>
          <w:szCs w:val="22"/>
        </w:rPr>
        <w:t>15.</w:t>
      </w:r>
      <w:r>
        <w:rPr>
          <w:rFonts w:cs="Arial"/>
          <w:b/>
          <w:sz w:val="22"/>
          <w:szCs w:val="22"/>
        </w:rPr>
        <w:tab/>
        <w:t>Community Services and Supports Family Resource Centers</w:t>
      </w:r>
    </w:p>
    <w:p w:rsidR="007B3D10" w:rsidRDefault="00175538">
      <w:pPr>
        <w:autoSpaceDE w:val="0"/>
        <w:autoSpaceDN w:val="0"/>
        <w:spacing w:after="200" w:line="276" w:lineRule="auto"/>
        <w:ind w:left="1440"/>
        <w:jc w:val="both"/>
        <w:rPr>
          <w:rFonts w:eastAsia="Calibri" w:cs="Arial"/>
          <w:sz w:val="22"/>
          <w:szCs w:val="22"/>
        </w:rPr>
      </w:pPr>
      <w:r>
        <w:rPr>
          <w:rFonts w:eastAsia="Calibri" w:cs="Arial"/>
          <w:sz w:val="22"/>
          <w:szCs w:val="22"/>
        </w:rPr>
        <w:t>Proposers with experience developing and overseeing a Family Resource Center (FRC) must submit as part of their SOQ a program narrative not exceeding two (2) pages demonstrating that Proposer meets the following requirements:</w:t>
      </w:r>
    </w:p>
    <w:p w:rsidR="007B3D10" w:rsidRDefault="00175538">
      <w:pPr>
        <w:numPr>
          <w:ilvl w:val="0"/>
          <w:numId w:val="2"/>
        </w:numPr>
        <w:tabs>
          <w:tab w:val="left" w:pos="1440"/>
        </w:tabs>
        <w:spacing w:after="200" w:line="276" w:lineRule="auto"/>
        <w:ind w:left="1800"/>
        <w:contextualSpacing/>
        <w:jc w:val="both"/>
        <w:rPr>
          <w:rFonts w:eastAsia="Calibri" w:cs="Arial"/>
          <w:sz w:val="22"/>
          <w:szCs w:val="22"/>
        </w:rPr>
      </w:pPr>
      <w:r>
        <w:rPr>
          <w:rFonts w:cs="Arial"/>
          <w:sz w:val="22"/>
          <w:szCs w:val="22"/>
        </w:rPr>
        <w:t>Proposer must be located in Los Angeles County.</w:t>
      </w:r>
    </w:p>
    <w:p w:rsidR="007B3D10" w:rsidRDefault="007B3D10">
      <w:pPr>
        <w:tabs>
          <w:tab w:val="left" w:pos="1350"/>
        </w:tabs>
        <w:spacing w:after="200" w:line="276" w:lineRule="auto"/>
        <w:ind w:left="1800"/>
        <w:contextualSpacing/>
        <w:jc w:val="both"/>
        <w:rPr>
          <w:rFonts w:eastAsia="Calibri" w:cs="Arial"/>
          <w:sz w:val="22"/>
          <w:szCs w:val="22"/>
        </w:rPr>
      </w:pPr>
    </w:p>
    <w:p w:rsidR="007B3D10" w:rsidRDefault="00175538">
      <w:pPr>
        <w:numPr>
          <w:ilvl w:val="0"/>
          <w:numId w:val="2"/>
        </w:numPr>
        <w:tabs>
          <w:tab w:val="left" w:pos="1440"/>
        </w:tabs>
        <w:spacing w:after="200" w:line="276" w:lineRule="auto"/>
        <w:ind w:left="1800"/>
        <w:contextualSpacing/>
        <w:jc w:val="both"/>
        <w:rPr>
          <w:rFonts w:eastAsia="Calibri" w:cs="Arial"/>
          <w:sz w:val="22"/>
          <w:szCs w:val="22"/>
        </w:rPr>
      </w:pPr>
      <w:r>
        <w:rPr>
          <w:rFonts w:cs="Arial"/>
          <w:sz w:val="22"/>
          <w:szCs w:val="22"/>
        </w:rPr>
        <w:t>Proposer must be located in an area that is accessible to Service Area 1-4 (North County) or Service Area 5-8 (South County).</w:t>
      </w:r>
    </w:p>
    <w:p w:rsidR="007B3D10" w:rsidRDefault="007B3D10">
      <w:pPr>
        <w:tabs>
          <w:tab w:val="left" w:pos="1350"/>
        </w:tabs>
        <w:spacing w:after="200" w:line="276" w:lineRule="auto"/>
        <w:ind w:left="1800"/>
        <w:contextualSpacing/>
        <w:jc w:val="both"/>
        <w:rPr>
          <w:rFonts w:eastAsia="Calibri" w:cs="Arial"/>
          <w:sz w:val="22"/>
          <w:szCs w:val="22"/>
        </w:rPr>
      </w:pPr>
    </w:p>
    <w:p w:rsidR="007B3D10" w:rsidRDefault="00175538">
      <w:pPr>
        <w:numPr>
          <w:ilvl w:val="0"/>
          <w:numId w:val="2"/>
        </w:numPr>
        <w:tabs>
          <w:tab w:val="left" w:pos="1440"/>
        </w:tabs>
        <w:spacing w:after="200" w:line="276" w:lineRule="auto"/>
        <w:ind w:left="1800"/>
        <w:contextualSpacing/>
        <w:jc w:val="both"/>
        <w:rPr>
          <w:rFonts w:eastAsia="Calibri" w:cs="Arial"/>
          <w:sz w:val="22"/>
          <w:szCs w:val="22"/>
        </w:rPr>
      </w:pPr>
      <w:r>
        <w:rPr>
          <w:rFonts w:cs="Arial"/>
          <w:sz w:val="22"/>
          <w:szCs w:val="22"/>
        </w:rPr>
        <w:t>Proposer must have experience developing and managing a FRC.</w:t>
      </w:r>
    </w:p>
    <w:p w:rsidR="007B3D10" w:rsidRDefault="007B3D10">
      <w:pPr>
        <w:tabs>
          <w:tab w:val="left" w:pos="1350"/>
        </w:tabs>
        <w:spacing w:after="200" w:line="276" w:lineRule="auto"/>
        <w:ind w:left="1800"/>
        <w:contextualSpacing/>
        <w:jc w:val="both"/>
        <w:rPr>
          <w:rFonts w:eastAsia="Calibri" w:cs="Arial"/>
          <w:sz w:val="22"/>
          <w:szCs w:val="22"/>
        </w:rPr>
      </w:pPr>
    </w:p>
    <w:p w:rsidR="007B3D10" w:rsidRDefault="00175538">
      <w:pPr>
        <w:numPr>
          <w:ilvl w:val="0"/>
          <w:numId w:val="2"/>
        </w:numPr>
        <w:tabs>
          <w:tab w:val="left" w:pos="1350"/>
        </w:tabs>
        <w:spacing w:after="200" w:line="276" w:lineRule="auto"/>
        <w:ind w:left="1800"/>
        <w:contextualSpacing/>
        <w:jc w:val="both"/>
        <w:rPr>
          <w:rFonts w:eastAsia="Calibri" w:cs="Arial"/>
          <w:sz w:val="22"/>
          <w:szCs w:val="22"/>
        </w:rPr>
      </w:pPr>
      <w:r>
        <w:rPr>
          <w:rFonts w:eastAsia="Calibri" w:cs="Arial"/>
          <w:sz w:val="22"/>
          <w:szCs w:val="22"/>
        </w:rPr>
        <w:t>Proposers must demonstrate the ability to immediately implement a FRC in the North or South County, as applicable.</w:t>
      </w:r>
    </w:p>
    <w:p w:rsidR="007B3D10" w:rsidRDefault="007B3D10">
      <w:pPr>
        <w:tabs>
          <w:tab w:val="left" w:pos="1350"/>
        </w:tabs>
        <w:spacing w:after="200" w:line="276" w:lineRule="auto"/>
        <w:ind w:left="1800" w:hanging="450"/>
        <w:contextualSpacing/>
        <w:jc w:val="both"/>
        <w:rPr>
          <w:rFonts w:eastAsia="Calibri" w:cs="Arial"/>
          <w:sz w:val="22"/>
          <w:szCs w:val="22"/>
        </w:rPr>
      </w:pPr>
    </w:p>
    <w:p w:rsidR="007B3D10" w:rsidRDefault="00175538">
      <w:pPr>
        <w:numPr>
          <w:ilvl w:val="0"/>
          <w:numId w:val="2"/>
        </w:numPr>
        <w:tabs>
          <w:tab w:val="left" w:pos="1350"/>
        </w:tabs>
        <w:spacing w:after="200" w:line="276" w:lineRule="auto"/>
        <w:ind w:left="1800"/>
        <w:contextualSpacing/>
        <w:jc w:val="both"/>
        <w:rPr>
          <w:rFonts w:eastAsia="Calibri" w:cs="Arial"/>
          <w:sz w:val="22"/>
          <w:szCs w:val="22"/>
        </w:rPr>
      </w:pPr>
      <w:r>
        <w:rPr>
          <w:rFonts w:eastAsia="Calibri" w:cs="Arial"/>
          <w:sz w:val="22"/>
          <w:szCs w:val="22"/>
        </w:rPr>
        <w:t>Proposers must currently provide mental health services to children and youth</w:t>
      </w:r>
      <w:r w:rsidR="00114A51">
        <w:rPr>
          <w:rFonts w:eastAsia="Calibri" w:cs="Arial"/>
          <w:sz w:val="22"/>
          <w:szCs w:val="22"/>
        </w:rPr>
        <w:t>,</w:t>
      </w:r>
      <w:r w:rsidR="007B66FE">
        <w:rPr>
          <w:rFonts w:eastAsia="Calibri" w:cs="Arial"/>
          <w:sz w:val="22"/>
          <w:szCs w:val="22"/>
        </w:rPr>
        <w:t xml:space="preserve"> </w:t>
      </w:r>
      <w:r>
        <w:rPr>
          <w:rFonts w:eastAsia="Calibri" w:cs="Arial"/>
          <w:sz w:val="22"/>
          <w:szCs w:val="22"/>
        </w:rPr>
        <w:t>birth to 21 years</w:t>
      </w:r>
      <w:r w:rsidR="007B66FE">
        <w:rPr>
          <w:rFonts w:eastAsia="Calibri" w:cs="Arial"/>
          <w:sz w:val="22"/>
          <w:szCs w:val="22"/>
        </w:rPr>
        <w:t xml:space="preserve"> of age</w:t>
      </w:r>
      <w:r>
        <w:rPr>
          <w:rFonts w:eastAsia="Calibri" w:cs="Arial"/>
          <w:sz w:val="22"/>
          <w:szCs w:val="22"/>
        </w:rPr>
        <w:t xml:space="preserve">. </w:t>
      </w:r>
    </w:p>
    <w:p w:rsidR="007B3D10" w:rsidRDefault="007B3D10">
      <w:pPr>
        <w:tabs>
          <w:tab w:val="left" w:pos="1350"/>
        </w:tabs>
        <w:spacing w:after="200" w:line="276" w:lineRule="auto"/>
        <w:ind w:left="1800"/>
        <w:contextualSpacing/>
        <w:jc w:val="both"/>
        <w:rPr>
          <w:rFonts w:eastAsia="Calibri" w:cs="Arial"/>
          <w:sz w:val="22"/>
          <w:szCs w:val="22"/>
        </w:rPr>
      </w:pPr>
    </w:p>
    <w:p w:rsidR="007B3D10" w:rsidRDefault="00175538">
      <w:pPr>
        <w:numPr>
          <w:ilvl w:val="0"/>
          <w:numId w:val="2"/>
        </w:numPr>
        <w:tabs>
          <w:tab w:val="left" w:pos="1350"/>
        </w:tabs>
        <w:spacing w:after="200" w:line="276" w:lineRule="auto"/>
        <w:ind w:left="1800"/>
        <w:contextualSpacing/>
        <w:jc w:val="both"/>
        <w:rPr>
          <w:rFonts w:eastAsia="Calibri" w:cs="Arial"/>
          <w:sz w:val="22"/>
          <w:szCs w:val="22"/>
        </w:rPr>
      </w:pPr>
      <w:r>
        <w:rPr>
          <w:rFonts w:eastAsia="Calibri" w:cs="Arial"/>
          <w:sz w:val="22"/>
          <w:szCs w:val="22"/>
        </w:rPr>
        <w:t>Proposers must currently staff a parent partner/advocate.</w:t>
      </w:r>
    </w:p>
    <w:p w:rsidR="007B3D10" w:rsidRDefault="007B3D10">
      <w:pPr>
        <w:tabs>
          <w:tab w:val="left" w:pos="1350"/>
        </w:tabs>
        <w:spacing w:after="200" w:line="276" w:lineRule="auto"/>
        <w:ind w:left="1800"/>
        <w:contextualSpacing/>
        <w:jc w:val="both"/>
        <w:rPr>
          <w:rFonts w:eastAsia="Calibri" w:cs="Arial"/>
          <w:sz w:val="22"/>
          <w:szCs w:val="22"/>
        </w:rPr>
      </w:pPr>
    </w:p>
    <w:p w:rsidR="007B3D10" w:rsidRDefault="00175538">
      <w:pPr>
        <w:numPr>
          <w:ilvl w:val="0"/>
          <w:numId w:val="2"/>
        </w:numPr>
        <w:tabs>
          <w:tab w:val="left" w:pos="1350"/>
        </w:tabs>
        <w:spacing w:after="200" w:line="276" w:lineRule="auto"/>
        <w:ind w:left="1800"/>
        <w:contextualSpacing/>
        <w:jc w:val="both"/>
        <w:rPr>
          <w:rFonts w:eastAsia="Calibri" w:cs="Arial"/>
          <w:sz w:val="22"/>
          <w:szCs w:val="22"/>
        </w:rPr>
      </w:pPr>
      <w:r>
        <w:rPr>
          <w:rFonts w:eastAsia="Calibri" w:cs="Arial"/>
          <w:sz w:val="22"/>
          <w:szCs w:val="22"/>
        </w:rPr>
        <w:t xml:space="preserve">Proposers must have </w:t>
      </w:r>
      <w:r>
        <w:rPr>
          <w:rFonts w:cs="Arial"/>
          <w:sz w:val="22"/>
          <w:szCs w:val="22"/>
        </w:rPr>
        <w:t>established</w:t>
      </w:r>
      <w:r>
        <w:rPr>
          <w:rFonts w:eastAsia="Calibri" w:cs="Arial"/>
          <w:sz w:val="22"/>
          <w:szCs w:val="22"/>
        </w:rPr>
        <w:t xml:space="preserve"> strong community partnerships (e.g. health clinics, cultural and faith based organizations, school districts, vocational programs, substance use, services for disabled, agencies specifically targeting gender/orientation needs, etc.).”</w:t>
      </w:r>
    </w:p>
    <w:p w:rsidR="007B3D10" w:rsidRDefault="007B3D10">
      <w:pPr>
        <w:spacing w:after="200"/>
        <w:jc w:val="both"/>
        <w:rPr>
          <w:rFonts w:cs="Arial"/>
          <w:sz w:val="22"/>
          <w:szCs w:val="22"/>
          <w:u w:val="single"/>
        </w:rPr>
      </w:pPr>
    </w:p>
    <w:p w:rsidR="007B3D10" w:rsidRDefault="00175538">
      <w:pPr>
        <w:numPr>
          <w:ilvl w:val="0"/>
          <w:numId w:val="3"/>
        </w:numPr>
        <w:spacing w:after="200" w:line="276" w:lineRule="auto"/>
        <w:ind w:left="720"/>
        <w:jc w:val="both"/>
        <w:rPr>
          <w:rFonts w:cs="Arial"/>
          <w:sz w:val="22"/>
          <w:szCs w:val="22"/>
        </w:rPr>
      </w:pPr>
      <w:r>
        <w:rPr>
          <w:rFonts w:cs="Arial"/>
          <w:sz w:val="22"/>
          <w:szCs w:val="22"/>
        </w:rPr>
        <w:t>Appendix I, Revision 4, MHSA SOQ Short Form, is deleted in its entirety and replaced with Appendix I, Revision 5, incorporating the following change:</w:t>
      </w:r>
    </w:p>
    <w:p w:rsidR="007B3D10" w:rsidRDefault="00175538">
      <w:pPr>
        <w:numPr>
          <w:ilvl w:val="0"/>
          <w:numId w:val="1"/>
        </w:numPr>
        <w:ind w:left="1350" w:hanging="630"/>
        <w:jc w:val="both"/>
        <w:rPr>
          <w:rFonts w:cs="Arial"/>
          <w:sz w:val="22"/>
          <w:szCs w:val="22"/>
        </w:rPr>
      </w:pPr>
      <w:r>
        <w:rPr>
          <w:rFonts w:eastAsia="Calibri" w:cs="Arial"/>
          <w:color w:val="000000"/>
          <w:sz w:val="22"/>
          <w:szCs w:val="22"/>
        </w:rPr>
        <w:lastRenderedPageBreak/>
        <w:t>CSS Family Resource Centers</w:t>
      </w:r>
      <w:r>
        <w:rPr>
          <w:rFonts w:cs="Arial"/>
          <w:sz w:val="22"/>
          <w:szCs w:val="22"/>
        </w:rPr>
        <w:t xml:space="preserve"> is added as Service Category 23a.</w:t>
      </w:r>
    </w:p>
    <w:p w:rsidR="007B3D10" w:rsidRDefault="007B3D10">
      <w:pPr>
        <w:jc w:val="both"/>
        <w:rPr>
          <w:rFonts w:cs="Arial"/>
          <w:sz w:val="22"/>
          <w:szCs w:val="22"/>
        </w:rPr>
      </w:pPr>
    </w:p>
    <w:p w:rsidR="007B3D10" w:rsidRDefault="00175538">
      <w:pPr>
        <w:jc w:val="both"/>
        <w:rPr>
          <w:rFonts w:cs="Arial"/>
          <w:sz w:val="22"/>
          <w:szCs w:val="22"/>
        </w:rPr>
      </w:pPr>
      <w:proofErr w:type="gramStart"/>
      <w:r>
        <w:rPr>
          <w:rFonts w:cs="Arial"/>
          <w:sz w:val="22"/>
          <w:szCs w:val="22"/>
        </w:rPr>
        <w:t>Except as provided by addendum, all other terms and conditions of the RFSQ remain unchanged.</w:t>
      </w:r>
      <w:proofErr w:type="gramEnd"/>
      <w:r>
        <w:rPr>
          <w:rFonts w:cs="Arial"/>
          <w:sz w:val="22"/>
          <w:szCs w:val="22"/>
        </w:rPr>
        <w:t xml:space="preserve">  </w:t>
      </w:r>
    </w:p>
    <w:p w:rsidR="007B3D10" w:rsidRDefault="007B3D10">
      <w:pPr>
        <w:jc w:val="both"/>
        <w:rPr>
          <w:rFonts w:cs="Arial"/>
          <w:sz w:val="22"/>
          <w:szCs w:val="22"/>
        </w:rPr>
      </w:pPr>
    </w:p>
    <w:p w:rsidR="007B3D10" w:rsidRDefault="00175538">
      <w:pPr>
        <w:jc w:val="both"/>
        <w:rPr>
          <w:rFonts w:cs="Arial"/>
          <w:sz w:val="22"/>
          <w:szCs w:val="22"/>
        </w:rPr>
      </w:pPr>
      <w:r>
        <w:rPr>
          <w:rFonts w:cs="Arial"/>
          <w:sz w:val="22"/>
          <w:szCs w:val="22"/>
        </w:rPr>
        <w:t xml:space="preserve">The updated MHSA SOQ Short Form that includes the new Service Category 23a is attached.  Prospective Contractors interested in adding Service Category 23a must </w:t>
      </w:r>
      <w:r w:rsidR="000C4353">
        <w:rPr>
          <w:rFonts w:cs="Arial"/>
          <w:sz w:val="22"/>
          <w:szCs w:val="22"/>
        </w:rPr>
        <w:t>complete and submit</w:t>
      </w:r>
      <w:r>
        <w:rPr>
          <w:rFonts w:cs="Arial"/>
          <w:sz w:val="22"/>
          <w:szCs w:val="22"/>
        </w:rPr>
        <w:t xml:space="preserve"> the updated form, along with the</w:t>
      </w:r>
      <w:r w:rsidR="00BA7CFC">
        <w:rPr>
          <w:rFonts w:cs="Arial"/>
          <w:sz w:val="22"/>
          <w:szCs w:val="22"/>
        </w:rPr>
        <w:t xml:space="preserve"> required narrative described</w:t>
      </w:r>
      <w:r>
        <w:rPr>
          <w:rFonts w:cs="Arial"/>
          <w:sz w:val="22"/>
          <w:szCs w:val="22"/>
        </w:rPr>
        <w:t xml:space="preserve"> in Section 1.3 Proposer’s Minimum Qualifications to: </w:t>
      </w:r>
    </w:p>
    <w:p w:rsidR="007B3D10" w:rsidRDefault="007B3D10">
      <w:pPr>
        <w:jc w:val="both"/>
        <w:rPr>
          <w:rFonts w:cs="Arial"/>
          <w:sz w:val="22"/>
          <w:szCs w:val="22"/>
        </w:rPr>
      </w:pPr>
    </w:p>
    <w:p w:rsidR="007B3D10" w:rsidRDefault="00175538">
      <w:pPr>
        <w:rPr>
          <w:rFonts w:cs="Arial"/>
          <w:b/>
          <w:bCs/>
          <w:sz w:val="22"/>
          <w:szCs w:val="22"/>
        </w:rPr>
      </w:pPr>
      <w:r>
        <w:rPr>
          <w:rFonts w:cs="Arial"/>
          <w:b/>
          <w:bCs/>
          <w:sz w:val="22"/>
          <w:szCs w:val="22"/>
        </w:rPr>
        <w:t>Stella Krikorian, Administrative Services Manager III</w:t>
      </w:r>
    </w:p>
    <w:p w:rsidR="007B3D10" w:rsidRDefault="00175538">
      <w:pPr>
        <w:rPr>
          <w:rFonts w:cs="Arial"/>
          <w:b/>
          <w:bCs/>
          <w:sz w:val="22"/>
          <w:szCs w:val="22"/>
        </w:rPr>
      </w:pPr>
      <w:r>
        <w:rPr>
          <w:rFonts w:cs="Arial"/>
          <w:b/>
          <w:bCs/>
          <w:sz w:val="22"/>
          <w:szCs w:val="22"/>
        </w:rPr>
        <w:t>Contracts Development and Administration Division</w:t>
      </w:r>
    </w:p>
    <w:p w:rsidR="007B3D10" w:rsidRDefault="00175538">
      <w:pPr>
        <w:rPr>
          <w:rFonts w:cs="Arial"/>
          <w:b/>
          <w:bCs/>
          <w:sz w:val="22"/>
          <w:szCs w:val="22"/>
        </w:rPr>
      </w:pPr>
      <w:r>
        <w:rPr>
          <w:rFonts w:cs="Arial"/>
          <w:b/>
          <w:bCs/>
          <w:sz w:val="22"/>
          <w:szCs w:val="22"/>
        </w:rPr>
        <w:t>Los Angeles County Department of Mental Health</w:t>
      </w:r>
    </w:p>
    <w:p w:rsidR="007B3D10" w:rsidRDefault="00175538">
      <w:pPr>
        <w:rPr>
          <w:rFonts w:cs="Arial"/>
          <w:b/>
          <w:bCs/>
          <w:sz w:val="22"/>
          <w:szCs w:val="22"/>
        </w:rPr>
      </w:pPr>
      <w:r>
        <w:rPr>
          <w:rFonts w:cs="Arial"/>
          <w:b/>
          <w:bCs/>
          <w:sz w:val="22"/>
          <w:szCs w:val="22"/>
        </w:rPr>
        <w:t>550 S. Vermont Ave., 5th Floor, Room 500</w:t>
      </w:r>
    </w:p>
    <w:p w:rsidR="007B3D10" w:rsidRDefault="00175538">
      <w:pPr>
        <w:rPr>
          <w:rFonts w:cs="Arial"/>
          <w:b/>
          <w:bCs/>
          <w:sz w:val="22"/>
          <w:szCs w:val="22"/>
        </w:rPr>
      </w:pPr>
      <w:r>
        <w:rPr>
          <w:rFonts w:cs="Arial"/>
          <w:b/>
          <w:bCs/>
          <w:sz w:val="22"/>
          <w:szCs w:val="22"/>
        </w:rPr>
        <w:t>Los Angeles, CA  90020</w:t>
      </w:r>
    </w:p>
    <w:p w:rsidR="007B3D10" w:rsidRDefault="007B3D10">
      <w:pPr>
        <w:rPr>
          <w:rFonts w:cs="Arial"/>
          <w:b/>
          <w:bCs/>
          <w:sz w:val="22"/>
          <w:szCs w:val="22"/>
        </w:rPr>
      </w:pPr>
    </w:p>
    <w:p w:rsidR="007B3D10" w:rsidRDefault="00175538">
      <w:pPr>
        <w:jc w:val="both"/>
        <w:rPr>
          <w:rFonts w:cs="Arial"/>
          <w:sz w:val="22"/>
          <w:szCs w:val="22"/>
        </w:rPr>
      </w:pPr>
      <w:r>
        <w:rPr>
          <w:rFonts w:cs="Arial"/>
          <w:sz w:val="22"/>
          <w:szCs w:val="22"/>
        </w:rPr>
        <w:t>Incomplete forms or forms lacking required documentation will not be considered.  No response is required from agencies that are not interested in providing FRCs or do not qualify to provide this new category of service.  The County reserves the right to close or cancel its acceptance of responses to the RFSQ in Service Category 23a (or any other Service Category) at any time, with or without notice, and in its sole discretion.  Forms received after closure or cancellation will not be considered.</w:t>
      </w:r>
    </w:p>
    <w:p w:rsidR="007B3D10" w:rsidRDefault="007B3D10">
      <w:pPr>
        <w:jc w:val="both"/>
        <w:rPr>
          <w:rFonts w:cs="Arial"/>
          <w:sz w:val="22"/>
          <w:szCs w:val="22"/>
        </w:rPr>
      </w:pPr>
    </w:p>
    <w:p w:rsidR="007B3D10" w:rsidRDefault="00175538">
      <w:pPr>
        <w:jc w:val="both"/>
        <w:rPr>
          <w:rFonts w:cs="Arial"/>
          <w:sz w:val="22"/>
          <w:szCs w:val="22"/>
        </w:rPr>
      </w:pPr>
      <w:r>
        <w:rPr>
          <w:rFonts w:cs="Arial"/>
          <w:sz w:val="22"/>
          <w:szCs w:val="22"/>
        </w:rPr>
        <w:t>Please also note that agencies can update their previously submitted MHSA SOQ Short Form at any time.  All details for RFSQ MHSA Bid #DMH111505B1 and forms are available at the link below:</w:t>
      </w:r>
    </w:p>
    <w:p w:rsidR="007B3D10" w:rsidRDefault="007B3D10">
      <w:pPr>
        <w:rPr>
          <w:rFonts w:cs="Arial"/>
          <w:sz w:val="22"/>
          <w:szCs w:val="22"/>
        </w:rPr>
      </w:pPr>
    </w:p>
    <w:p w:rsidR="007B3D10" w:rsidRDefault="00175538">
      <w:pPr>
        <w:jc w:val="left"/>
        <w:rPr>
          <w:rFonts w:cs="Arial"/>
          <w:sz w:val="22"/>
          <w:szCs w:val="22"/>
        </w:rPr>
      </w:pPr>
      <w:r>
        <w:rPr>
          <w:rFonts w:cs="Arial"/>
          <w:sz w:val="22"/>
          <w:szCs w:val="22"/>
        </w:rPr>
        <w:t>http://lacdmh.lacounty.gov/ToolsForAdministrators/Agency_Administration/current_open_solicitations.html</w:t>
      </w:r>
    </w:p>
    <w:p w:rsidR="007B3D10" w:rsidRDefault="007B3D10">
      <w:pPr>
        <w:rPr>
          <w:rFonts w:cs="Arial"/>
          <w:sz w:val="22"/>
          <w:szCs w:val="22"/>
        </w:rPr>
      </w:pPr>
    </w:p>
    <w:p w:rsidR="007B3D10" w:rsidRDefault="00175538">
      <w:pPr>
        <w:jc w:val="both"/>
        <w:rPr>
          <w:rFonts w:cs="Arial"/>
          <w:sz w:val="22"/>
          <w:szCs w:val="22"/>
        </w:rPr>
      </w:pPr>
      <w:r>
        <w:rPr>
          <w:rFonts w:cs="Arial"/>
          <w:sz w:val="22"/>
          <w:szCs w:val="22"/>
        </w:rPr>
        <w:t>If you have any questions</w:t>
      </w:r>
      <w:r w:rsidR="00D7047D">
        <w:rPr>
          <w:rFonts w:cs="Arial"/>
          <w:sz w:val="22"/>
          <w:szCs w:val="22"/>
        </w:rPr>
        <w:t>, please feel free to contact Natalie Mozaryn</w:t>
      </w:r>
      <w:r>
        <w:rPr>
          <w:rFonts w:cs="Arial"/>
          <w:sz w:val="22"/>
          <w:szCs w:val="22"/>
        </w:rPr>
        <w:t xml:space="preserve"> at (213) 738-2071.</w:t>
      </w:r>
    </w:p>
    <w:p w:rsidR="007B3D10" w:rsidRDefault="007B3D10">
      <w:pPr>
        <w:jc w:val="both"/>
        <w:rPr>
          <w:rFonts w:cs="Arial"/>
          <w:sz w:val="22"/>
          <w:szCs w:val="22"/>
        </w:rPr>
      </w:pPr>
    </w:p>
    <w:p w:rsidR="007B3D10" w:rsidRDefault="00175538">
      <w:pPr>
        <w:jc w:val="both"/>
        <w:rPr>
          <w:rFonts w:cs="Arial"/>
          <w:sz w:val="22"/>
          <w:szCs w:val="22"/>
        </w:rPr>
      </w:pPr>
      <w:r>
        <w:rPr>
          <w:rFonts w:cs="Arial"/>
          <w:sz w:val="22"/>
          <w:szCs w:val="22"/>
        </w:rPr>
        <w:t>Sincerely,</w:t>
      </w:r>
    </w:p>
    <w:p w:rsidR="007B3D10" w:rsidRDefault="007B3D10">
      <w:pPr>
        <w:jc w:val="both"/>
        <w:rPr>
          <w:rFonts w:cs="Arial"/>
          <w:sz w:val="22"/>
          <w:szCs w:val="22"/>
        </w:rPr>
      </w:pPr>
    </w:p>
    <w:p w:rsidR="007B3D10" w:rsidRDefault="007B3D10">
      <w:pPr>
        <w:jc w:val="both"/>
        <w:rPr>
          <w:rFonts w:cs="Arial"/>
          <w:sz w:val="22"/>
          <w:szCs w:val="22"/>
        </w:rPr>
      </w:pPr>
    </w:p>
    <w:p w:rsidR="007B3D10" w:rsidRDefault="007B3D10">
      <w:pPr>
        <w:jc w:val="both"/>
        <w:rPr>
          <w:rFonts w:cs="Arial"/>
          <w:sz w:val="22"/>
          <w:szCs w:val="22"/>
        </w:rPr>
      </w:pPr>
    </w:p>
    <w:p w:rsidR="007B3D10" w:rsidRDefault="00175538">
      <w:pPr>
        <w:jc w:val="left"/>
        <w:rPr>
          <w:rFonts w:cs="Arial"/>
          <w:bCs/>
          <w:sz w:val="22"/>
          <w:szCs w:val="22"/>
        </w:rPr>
      </w:pPr>
      <w:r>
        <w:rPr>
          <w:rFonts w:cs="Arial"/>
          <w:bCs/>
          <w:sz w:val="22"/>
          <w:szCs w:val="22"/>
        </w:rPr>
        <w:t>Stella Krikorian, Administrative Services Manager III</w:t>
      </w:r>
    </w:p>
    <w:p w:rsidR="007B3D10" w:rsidRDefault="00175538">
      <w:pPr>
        <w:jc w:val="left"/>
        <w:rPr>
          <w:rFonts w:cs="Arial"/>
          <w:bCs/>
          <w:sz w:val="22"/>
          <w:szCs w:val="22"/>
        </w:rPr>
      </w:pPr>
      <w:r>
        <w:rPr>
          <w:rFonts w:cs="Arial"/>
          <w:bCs/>
          <w:sz w:val="22"/>
          <w:szCs w:val="22"/>
        </w:rPr>
        <w:t>Contracts Development and Administration Division</w:t>
      </w:r>
    </w:p>
    <w:p w:rsidR="007B3D10" w:rsidRDefault="007B3D10">
      <w:pPr>
        <w:jc w:val="both"/>
        <w:rPr>
          <w:rFonts w:cs="Arial"/>
          <w:sz w:val="22"/>
          <w:szCs w:val="22"/>
        </w:rPr>
      </w:pPr>
    </w:p>
    <w:p w:rsidR="007B3D10" w:rsidRDefault="00175538">
      <w:pPr>
        <w:jc w:val="both"/>
        <w:rPr>
          <w:rFonts w:cs="Arial"/>
          <w:sz w:val="22"/>
          <w:szCs w:val="22"/>
        </w:rPr>
      </w:pPr>
      <w:proofErr w:type="spellStart"/>
      <w:r>
        <w:rPr>
          <w:rFonts w:cs="Arial"/>
          <w:sz w:val="22"/>
          <w:szCs w:val="22"/>
        </w:rPr>
        <w:t>SK</w:t>
      </w:r>
      <w:proofErr w:type="gramStart"/>
      <w:r>
        <w:rPr>
          <w:rFonts w:cs="Arial"/>
          <w:sz w:val="22"/>
          <w:szCs w:val="22"/>
        </w:rPr>
        <w:t>:nm</w:t>
      </w:r>
      <w:proofErr w:type="spellEnd"/>
      <w:proofErr w:type="gramEnd"/>
    </w:p>
    <w:p w:rsidR="007B3D10" w:rsidRDefault="007B3D10">
      <w:pPr>
        <w:jc w:val="both"/>
        <w:rPr>
          <w:rFonts w:cs="Arial"/>
          <w:sz w:val="22"/>
          <w:szCs w:val="22"/>
        </w:rPr>
      </w:pPr>
    </w:p>
    <w:p w:rsidR="007B3D10" w:rsidRDefault="00175538">
      <w:pPr>
        <w:jc w:val="both"/>
        <w:rPr>
          <w:rFonts w:cs="Arial"/>
          <w:sz w:val="22"/>
          <w:szCs w:val="22"/>
        </w:rPr>
      </w:pPr>
      <w:r>
        <w:rPr>
          <w:rFonts w:cs="Arial"/>
          <w:sz w:val="22"/>
          <w:szCs w:val="22"/>
        </w:rPr>
        <w:t>Attachment (1)</w:t>
      </w:r>
    </w:p>
    <w:p w:rsidR="007B3D10" w:rsidRDefault="007B3D10">
      <w:pPr>
        <w:jc w:val="both"/>
        <w:rPr>
          <w:rFonts w:cs="Arial"/>
          <w:sz w:val="22"/>
          <w:szCs w:val="22"/>
        </w:rPr>
      </w:pPr>
    </w:p>
    <w:p w:rsidR="007B3D10" w:rsidRDefault="00175538">
      <w:pPr>
        <w:jc w:val="both"/>
        <w:rPr>
          <w:rFonts w:cs="Arial"/>
          <w:sz w:val="22"/>
          <w:szCs w:val="22"/>
        </w:rPr>
      </w:pPr>
      <w:proofErr w:type="gramStart"/>
      <w:r>
        <w:rPr>
          <w:rFonts w:cs="Arial"/>
          <w:sz w:val="22"/>
          <w:szCs w:val="22"/>
        </w:rPr>
        <w:t>c</w:t>
      </w:r>
      <w:proofErr w:type="gramEnd"/>
      <w:r>
        <w:rPr>
          <w:rFonts w:cs="Arial"/>
          <w:sz w:val="22"/>
          <w:szCs w:val="22"/>
        </w:rPr>
        <w:t>:</w:t>
      </w:r>
      <w:r>
        <w:rPr>
          <w:rFonts w:cs="Arial"/>
          <w:sz w:val="22"/>
          <w:szCs w:val="22"/>
        </w:rPr>
        <w:tab/>
        <w:t>Robin Kay, Ph.D. (letter only)</w:t>
      </w:r>
    </w:p>
    <w:p w:rsidR="007B3D10" w:rsidRDefault="00175538">
      <w:pPr>
        <w:jc w:val="both"/>
        <w:rPr>
          <w:rFonts w:cs="Arial"/>
          <w:sz w:val="22"/>
          <w:szCs w:val="22"/>
        </w:rPr>
      </w:pPr>
      <w:r>
        <w:rPr>
          <w:rFonts w:cs="Arial"/>
          <w:sz w:val="22"/>
          <w:szCs w:val="22"/>
        </w:rPr>
        <w:tab/>
        <w:t>Dennis Murata, M.S.W. (letter only)</w:t>
      </w:r>
    </w:p>
    <w:p w:rsidR="007B3D10" w:rsidRDefault="00175538">
      <w:pPr>
        <w:jc w:val="both"/>
        <w:rPr>
          <w:rFonts w:cs="Arial"/>
          <w:sz w:val="22"/>
          <w:szCs w:val="22"/>
        </w:rPr>
      </w:pPr>
      <w:r>
        <w:rPr>
          <w:rFonts w:cs="Arial"/>
          <w:sz w:val="22"/>
          <w:szCs w:val="22"/>
        </w:rPr>
        <w:tab/>
        <w:t>Deputy Directors (letter only)</w:t>
      </w:r>
    </w:p>
    <w:p w:rsidR="007B3D10" w:rsidRDefault="00175538">
      <w:pPr>
        <w:jc w:val="both"/>
        <w:rPr>
          <w:rFonts w:cs="Arial"/>
          <w:sz w:val="22"/>
          <w:szCs w:val="22"/>
        </w:rPr>
      </w:pPr>
      <w:r>
        <w:rPr>
          <w:rFonts w:cs="Arial"/>
          <w:sz w:val="22"/>
          <w:szCs w:val="22"/>
        </w:rPr>
        <w:tab/>
        <w:t>District Chiefs (letter only)</w:t>
      </w:r>
    </w:p>
    <w:p w:rsidR="007B3D10" w:rsidRDefault="00175538">
      <w:pPr>
        <w:jc w:val="both"/>
        <w:rPr>
          <w:rFonts w:cs="Arial"/>
        </w:rPr>
      </w:pPr>
      <w:r>
        <w:rPr>
          <w:rFonts w:cs="Arial"/>
        </w:rPr>
        <w:tab/>
      </w:r>
      <w:r>
        <w:rPr>
          <w:rFonts w:cs="Arial"/>
          <w:sz w:val="22"/>
          <w:szCs w:val="22"/>
        </w:rPr>
        <w:t>James Sokalski (letter only)</w:t>
      </w:r>
    </w:p>
    <w:p w:rsidR="007B3D10" w:rsidRDefault="00175538">
      <w:pPr>
        <w:jc w:val="left"/>
      </w:pPr>
      <w:r>
        <w:tab/>
      </w:r>
      <w:r>
        <w:rPr>
          <w:rFonts w:cs="Arial"/>
          <w:sz w:val="22"/>
          <w:szCs w:val="22"/>
        </w:rPr>
        <w:t>Melodie Larsen (letter only)</w:t>
      </w:r>
    </w:p>
    <w:p w:rsidR="007B3D10" w:rsidRDefault="007B3D10">
      <w:pPr>
        <w:jc w:val="left"/>
      </w:pPr>
    </w:p>
    <w:sectPr w:rsidR="007B3D10" w:rsidSect="00D7047D">
      <w:headerReference w:type="default" r:id="rId14"/>
      <w:footerReference w:type="default" r:id="rId15"/>
      <w:type w:val="continuous"/>
      <w:pgSz w:w="12240" w:h="15840" w:code="1"/>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D10" w:rsidRDefault="00175538">
      <w:r>
        <w:separator/>
      </w:r>
    </w:p>
  </w:endnote>
  <w:endnote w:type="continuationSeparator" w:id="0">
    <w:p w:rsidR="007B3D10" w:rsidRDefault="0017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olBoran">
    <w:panose1 w:val="020B0100010101010101"/>
    <w:charset w:val="00"/>
    <w:family w:val="swiss"/>
    <w:pitch w:val="variable"/>
    <w:sig w:usb0="8000000F" w:usb1="0000204A"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47D" w:rsidRDefault="00D704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10" w:rsidRDefault="00175538" w:rsidP="0013656F">
    <w:r>
      <w:rPr>
        <w:rFonts w:cs="Arial"/>
        <w:iCs/>
        <w:color w:val="000000"/>
        <w:spacing w:val="2"/>
        <w:sz w:val="16"/>
        <w:szCs w:val="16"/>
      </w:rPr>
      <w:t xml:space="preserve">550 S. VERMONT AVE., LOS ANGELES, CA </w:t>
    </w:r>
    <w:proofErr w:type="gramStart"/>
    <w:r>
      <w:rPr>
        <w:rFonts w:cs="Arial"/>
        <w:iCs/>
        <w:color w:val="000000"/>
        <w:spacing w:val="2"/>
        <w:sz w:val="16"/>
        <w:szCs w:val="16"/>
      </w:rPr>
      <w:t>90020  |</w:t>
    </w:r>
    <w:proofErr w:type="gramEnd"/>
    <w:r>
      <w:rPr>
        <w:rFonts w:cs="Arial"/>
        <w:iCs/>
        <w:color w:val="000000"/>
        <w:spacing w:val="2"/>
        <w:sz w:val="16"/>
        <w:szCs w:val="16"/>
      </w:rPr>
      <w:t xml:space="preserve">  HTTP://DMH.LACOUNTY.GOV</w:t>
    </w:r>
  </w:p>
  <w:p w:rsidR="007B3D10" w:rsidRDefault="007B3D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47D" w:rsidRDefault="00D7047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10" w:rsidRDefault="00D7047D">
    <w:pPr>
      <w:pStyle w:val="Footer"/>
      <w:jc w:val="left"/>
      <w:rPr>
        <w:noProof/>
        <w:spacing w:val="-2"/>
        <w:sz w:val="16"/>
      </w:rPr>
    </w:pPr>
    <w:bookmarkStart w:id="0" w:name="_GoBack"/>
    <w:bookmarkEnd w:id="0"/>
    <w:r>
      <w:rPr>
        <w:rFonts w:cs="Arial"/>
        <w:sz w:val="16"/>
        <w:szCs w:val="16"/>
      </w:rPr>
      <w:t xml:space="preserve">MHSA RFSQ Addendum No. </w:t>
    </w:r>
    <w:r>
      <w:rPr>
        <w:rFonts w:cs="Arial"/>
        <w:sz w:val="16"/>
        <w:szCs w:val="16"/>
      </w:rPr>
      <w:t>5_February 1, 2017</w:t>
    </w:r>
    <w:r w:rsidR="00175538">
      <w:rPr>
        <w:noProof/>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D10" w:rsidRDefault="00175538">
      <w:r>
        <w:separator/>
      </w:r>
    </w:p>
  </w:footnote>
  <w:footnote w:type="continuationSeparator" w:id="0">
    <w:p w:rsidR="007B3D10" w:rsidRDefault="00175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47D" w:rsidRDefault="00D704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10" w:rsidRDefault="00175538">
    <w:pPr>
      <w:pStyle w:val="Header"/>
      <w:jc w:val="both"/>
    </w:pPr>
    <w:r>
      <w:rPr>
        <w:noProof/>
      </w:rPr>
      <mc:AlternateContent>
        <mc:Choice Requires="wpg">
          <w:drawing>
            <wp:anchor distT="0" distB="0" distL="114300" distR="114300" simplePos="0" relativeHeight="251659264" behindDoc="0" locked="0" layoutInCell="1" allowOverlap="1">
              <wp:simplePos x="0" y="0"/>
              <wp:positionH relativeFrom="column">
                <wp:posOffset>638175</wp:posOffset>
              </wp:positionH>
              <wp:positionV relativeFrom="paragraph">
                <wp:posOffset>66675</wp:posOffset>
              </wp:positionV>
              <wp:extent cx="4600575" cy="962025"/>
              <wp:effectExtent l="0" t="0" r="9525" b="9525"/>
              <wp:wrapNone/>
              <wp:docPr id="1" name="Group 1"/>
              <wp:cNvGraphicFramePr/>
              <a:graphic xmlns:a="http://schemas.openxmlformats.org/drawingml/2006/main">
                <a:graphicData uri="http://schemas.microsoft.com/office/word/2010/wordprocessingGroup">
                  <wpg:wgp>
                    <wpg:cNvGrpSpPr/>
                    <wpg:grpSpPr>
                      <a:xfrm>
                        <a:off x="0" y="0"/>
                        <a:ext cx="4600575" cy="962025"/>
                        <a:chOff x="0" y="0"/>
                        <a:chExt cx="4600575" cy="962025"/>
                      </a:xfrm>
                    </wpg:grpSpPr>
                    <wps:wsp>
                      <wps:cNvPr id="5" name="Text Box 5"/>
                      <wps:cNvSpPr txBox="1">
                        <a:spLocks noChangeArrowheads="1"/>
                      </wps:cNvSpPr>
                      <wps:spPr bwMode="auto">
                        <a:xfrm>
                          <a:off x="0" y="0"/>
                          <a:ext cx="4600575" cy="668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7B3D10" w:rsidRDefault="00175538">
                            <w:pPr>
                              <w:rPr>
                                <w:rFonts w:cs="Arial"/>
                                <w:b/>
                                <w:bCs/>
                                <w:iCs/>
                                <w:color w:val="000000"/>
                                <w:spacing w:val="-2"/>
                                <w:szCs w:val="24"/>
                              </w:rPr>
                            </w:pPr>
                            <w:r>
                              <w:rPr>
                                <w:rFonts w:cs="Arial"/>
                                <w:b/>
                                <w:bCs/>
                                <w:iCs/>
                                <w:color w:val="000000"/>
                                <w:spacing w:val="-2"/>
                                <w:szCs w:val="24"/>
                              </w:rPr>
                              <w:t>LOS ANGELES COUNTY</w:t>
                            </w:r>
                          </w:p>
                          <w:p w:rsidR="007B3D10" w:rsidRDefault="00175538">
                            <w:pPr>
                              <w:rPr>
                                <w:rFonts w:cs="Arial"/>
                                <w:b/>
                                <w:bCs/>
                                <w:iCs/>
                                <w:color w:val="000000"/>
                                <w:spacing w:val="-2"/>
                                <w:szCs w:val="24"/>
                              </w:rPr>
                            </w:pPr>
                            <w:r>
                              <w:rPr>
                                <w:rFonts w:cs="Arial"/>
                                <w:b/>
                                <w:bCs/>
                                <w:iCs/>
                                <w:color w:val="000000"/>
                                <w:spacing w:val="-2"/>
                                <w:szCs w:val="24"/>
                              </w:rPr>
                              <w:t>DEPARTMENT OF MENTAL HEALTH</w:t>
                            </w:r>
                          </w:p>
                          <w:p w:rsidR="007B3D10" w:rsidRDefault="007B3D10">
                            <w:pPr>
                              <w:rPr>
                                <w:rFonts w:cs="Arial"/>
                                <w:b/>
                                <w:bCs/>
                                <w:iCs/>
                                <w:color w:val="000000"/>
                                <w:spacing w:val="2"/>
                                <w:sz w:val="17"/>
                                <w:szCs w:val="17"/>
                              </w:rPr>
                            </w:pPr>
                          </w:p>
                        </w:txbxContent>
                      </wps:txbx>
                      <wps:bodyPr rot="0" vert="horz" wrap="square" lIns="64008" tIns="91440" rIns="0" bIns="0" anchor="t" anchorCtr="0" upright="1">
                        <a:noAutofit/>
                      </wps:bodyPr>
                    </wps:wsp>
                    <wps:wsp>
                      <wps:cNvPr id="6" name="Text Box 6"/>
                      <wps:cNvSpPr txBox="1">
                        <a:spLocks noChangeArrowheads="1"/>
                      </wps:cNvSpPr>
                      <wps:spPr bwMode="auto">
                        <a:xfrm>
                          <a:off x="552450" y="466725"/>
                          <a:ext cx="356679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D10" w:rsidRDefault="00175538">
                            <w:pPr>
                              <w:spacing w:line="276" w:lineRule="auto"/>
                              <w:rPr>
                                <w:rFonts w:cs="Arial"/>
                                <w:sz w:val="16"/>
                                <w:szCs w:val="16"/>
                              </w:rPr>
                            </w:pPr>
                            <w:r>
                              <w:rPr>
                                <w:rFonts w:cs="Arial"/>
                                <w:sz w:val="16"/>
                                <w:szCs w:val="16"/>
                              </w:rPr>
                              <w:t>JONATHAN E. SHERIN, M.D., Ph.D., Director</w:t>
                            </w:r>
                          </w:p>
                          <w:p w:rsidR="007B3D10" w:rsidRDefault="00175538">
                            <w:pPr>
                              <w:spacing w:line="276" w:lineRule="auto"/>
                              <w:rPr>
                                <w:rFonts w:cs="Arial"/>
                                <w:sz w:val="16"/>
                                <w:szCs w:val="16"/>
                              </w:rPr>
                            </w:pPr>
                            <w:r>
                              <w:rPr>
                                <w:rFonts w:cs="Arial"/>
                                <w:sz w:val="16"/>
                                <w:szCs w:val="16"/>
                              </w:rPr>
                              <w:t>ROBIN KAY, Ph.D., Chief Deputy Director</w:t>
                            </w:r>
                          </w:p>
                          <w:p w:rsidR="007B3D10" w:rsidRDefault="00175538">
                            <w:pPr>
                              <w:spacing w:line="276" w:lineRule="auto"/>
                              <w:rPr>
                                <w:rFonts w:cs="Arial"/>
                                <w:sz w:val="16"/>
                                <w:szCs w:val="16"/>
                              </w:rPr>
                            </w:pPr>
                            <w:r>
                              <w:rPr>
                                <w:rFonts w:cs="Arial"/>
                                <w:sz w:val="16"/>
                                <w:szCs w:val="16"/>
                              </w:rPr>
                              <w:t>RODERICK SHANER, M.D., Medical Director</w:t>
                            </w:r>
                          </w:p>
                        </w:txbxContent>
                      </wps:txbx>
                      <wps:bodyPr rot="0" vert="horz" wrap="square" lIns="91440" tIns="45720" rIns="91440" bIns="45720" anchor="t" anchorCtr="0" upright="1">
                        <a:noAutofit/>
                      </wps:bodyPr>
                    </wps:wsp>
                  </wpg:wgp>
                </a:graphicData>
              </a:graphic>
            </wp:anchor>
          </w:drawing>
        </mc:Choice>
        <mc:Fallback>
          <w:pict>
            <v:group id="Group 1" o:spid="_x0000_s1026" style="position:absolute;left:0;text-align:left;margin-left:50.25pt;margin-top:5.25pt;width:362.25pt;height:75.75pt;z-index:251659264" coordsize="46005,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">
              <v:shapetype id="_x0000_t202" coordsize="21600,21600" o:spt="202" path="m,l,21600r21600,l21600,xe">
                <v:stroke joinstyle="miter"/>
                <v:path gradientshapeok="t" o:connecttype="rect"/>
              </v:shapetype>
              <v:shape id="Text Box 5" o:spid="_x0000_s1027" type="#_x0000_t202" style="position:absolute;width:46005;height:6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XRMMA&#10;AADaAAAADwAAAGRycy9kb3ducmV2LnhtbESPQWvCQBSE70L/w/IKvZlNhRZNs0pbEIQGJFra6yP7&#10;TILZt2F3a5J/3xUEj8PMfMPkm9F04kLOt5YVPCcpCOLK6pZrBd/H7XwJwgdkjZ1lUjCRh836YZZj&#10;pu3AJV0OoRYRwj5DBU0IfSalrxoy6BPbE0fvZJ3BEKWrpXY4RLjp5CJNX6XBluNCgz19NlSdD39G&#10;gVxR8bMqp4/9L7l26ndfxXJwSj09ju9vIAKN4R6+tXdawQtcr8Qb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XRMMAAADaAAAADwAAAAAAAAAAAAAAAACYAgAAZHJzL2Rv&#10;d25yZXYueG1sUEsFBgAAAAAEAAQA9QAAAIgDAAAAAA==&#10;" filled="f" stroked="f" strokecolor="white">
                <v:textbox inset="5.04pt,7.2pt,0,0">
                  <w:txbxContent>
                    <w:p w:rsidR="007B3D10" w:rsidRDefault="00175538">
                      <w:pPr>
                        <w:rPr>
                          <w:rFonts w:cs="Arial"/>
                          <w:b/>
                          <w:bCs/>
                          <w:iCs/>
                          <w:color w:val="000000"/>
                          <w:spacing w:val="-2"/>
                          <w:szCs w:val="24"/>
                        </w:rPr>
                      </w:pPr>
                      <w:r>
                        <w:rPr>
                          <w:rFonts w:cs="Arial"/>
                          <w:b/>
                          <w:bCs/>
                          <w:iCs/>
                          <w:color w:val="000000"/>
                          <w:spacing w:val="-2"/>
                          <w:szCs w:val="24"/>
                        </w:rPr>
                        <w:t>LOS ANGELES COUNTY</w:t>
                      </w:r>
                    </w:p>
                    <w:p w:rsidR="007B3D10" w:rsidRDefault="00175538">
                      <w:pPr>
                        <w:rPr>
                          <w:rFonts w:cs="Arial"/>
                          <w:b/>
                          <w:bCs/>
                          <w:iCs/>
                          <w:color w:val="000000"/>
                          <w:spacing w:val="-2"/>
                          <w:szCs w:val="24"/>
                        </w:rPr>
                      </w:pPr>
                      <w:r>
                        <w:rPr>
                          <w:rFonts w:cs="Arial"/>
                          <w:b/>
                          <w:bCs/>
                          <w:iCs/>
                          <w:color w:val="000000"/>
                          <w:spacing w:val="-2"/>
                          <w:szCs w:val="24"/>
                        </w:rPr>
                        <w:t>DEPARTMENT OF MENTAL HEALTH</w:t>
                      </w:r>
                    </w:p>
                    <w:p w:rsidR="007B3D10" w:rsidRDefault="007B3D10">
                      <w:pPr>
                        <w:rPr>
                          <w:rFonts w:cs="Arial"/>
                          <w:b/>
                          <w:bCs/>
                          <w:iCs/>
                          <w:color w:val="000000"/>
                          <w:spacing w:val="2"/>
                          <w:sz w:val="17"/>
                          <w:szCs w:val="17"/>
                        </w:rPr>
                      </w:pPr>
                    </w:p>
                  </w:txbxContent>
                </v:textbox>
              </v:shape>
              <v:shape id="Text Box 6" o:spid="_x0000_s1028" type="#_x0000_t202" style="position:absolute;left:5524;top:4667;width:35668;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7B3D10" w:rsidRDefault="00175538">
                      <w:pPr>
                        <w:spacing w:line="276" w:lineRule="auto"/>
                        <w:rPr>
                          <w:rFonts w:cs="Arial"/>
                          <w:sz w:val="16"/>
                          <w:szCs w:val="16"/>
                        </w:rPr>
                      </w:pPr>
                      <w:r>
                        <w:rPr>
                          <w:rFonts w:cs="Arial"/>
                          <w:sz w:val="16"/>
                          <w:szCs w:val="16"/>
                        </w:rPr>
                        <w:t>JONATHAN E. SHERIN, M.D., Ph.D., Director</w:t>
                      </w:r>
                    </w:p>
                    <w:p w:rsidR="007B3D10" w:rsidRDefault="00175538">
                      <w:pPr>
                        <w:spacing w:line="276" w:lineRule="auto"/>
                        <w:rPr>
                          <w:rFonts w:cs="Arial"/>
                          <w:sz w:val="16"/>
                          <w:szCs w:val="16"/>
                        </w:rPr>
                      </w:pPr>
                      <w:r>
                        <w:rPr>
                          <w:rFonts w:cs="Arial"/>
                          <w:sz w:val="16"/>
                          <w:szCs w:val="16"/>
                        </w:rPr>
                        <w:t>ROBIN KAY, Ph.D., Chief Deputy Director</w:t>
                      </w:r>
                    </w:p>
                    <w:p w:rsidR="007B3D10" w:rsidRDefault="00175538">
                      <w:pPr>
                        <w:spacing w:line="276" w:lineRule="auto"/>
                        <w:rPr>
                          <w:rFonts w:cs="Arial"/>
                          <w:sz w:val="16"/>
                          <w:szCs w:val="16"/>
                        </w:rPr>
                      </w:pPr>
                      <w:r>
                        <w:rPr>
                          <w:rFonts w:cs="Arial"/>
                          <w:sz w:val="16"/>
                          <w:szCs w:val="16"/>
                        </w:rPr>
                        <w:t>RODERICK SHANER, M.D., Medical Director</w:t>
                      </w:r>
                    </w:p>
                  </w:txbxContent>
                </v:textbox>
              </v:shape>
            </v:group>
          </w:pict>
        </mc:Fallback>
      </mc:AlternateContent>
    </w:r>
    <w:r>
      <w:rPr>
        <w:noProof/>
      </w:rPr>
      <w:drawing>
        <wp:anchor distT="0" distB="0" distL="114300" distR="114300" simplePos="0" relativeHeight="251661312" behindDoc="0" locked="0" layoutInCell="1" allowOverlap="1">
          <wp:simplePos x="0" y="0"/>
          <wp:positionH relativeFrom="column">
            <wp:posOffset>5057140</wp:posOffset>
          </wp:positionH>
          <wp:positionV relativeFrom="paragraph">
            <wp:posOffset>-635</wp:posOffset>
          </wp:positionV>
          <wp:extent cx="1097280" cy="1097280"/>
          <wp:effectExtent l="0" t="0" r="7620" b="7620"/>
          <wp:wrapNone/>
          <wp:docPr id="8" name="Picture 8" descr="LA-County_seal_color-(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County_seal_color-(800x8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-238125</wp:posOffset>
          </wp:positionH>
          <wp:positionV relativeFrom="paragraph">
            <wp:posOffset>-635</wp:posOffset>
          </wp:positionV>
          <wp:extent cx="1096010" cy="1097280"/>
          <wp:effectExtent l="0" t="0" r="8890" b="7620"/>
          <wp:wrapNone/>
          <wp:docPr id="7" name="Picture 7" descr="LACDMH_logo_across_color-(800x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CDMH_logo_across_color-(800x387-jpg)"/>
                  <pic:cNvPicPr>
                    <a:picLocks noChangeAspect="1" noChangeArrowheads="1"/>
                  </pic:cNvPicPr>
                </pic:nvPicPr>
                <pic:blipFill>
                  <a:blip r:embed="rId2">
                    <a:extLst>
                      <a:ext uri="{28A0092B-C50C-407E-A947-70E740481C1C}">
                        <a14:useLocalDpi xmlns:a14="http://schemas.microsoft.com/office/drawing/2010/main" val="0"/>
                      </a:ext>
                    </a:extLst>
                  </a:blip>
                  <a:srcRect r="51360"/>
                  <a:stretch>
                    <a:fillRect/>
                  </a:stretch>
                </pic:blipFill>
                <pic:spPr bwMode="auto">
                  <a:xfrm>
                    <a:off x="0" y="0"/>
                    <a:ext cx="109601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47D" w:rsidRDefault="00D704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47D" w:rsidRPr="00EC2328" w:rsidRDefault="00D7047D" w:rsidP="00D7047D">
    <w:pPr>
      <w:pStyle w:val="Header"/>
      <w:jc w:val="left"/>
      <w:rPr>
        <w:rFonts w:cs="Arial"/>
        <w:sz w:val="22"/>
        <w:szCs w:val="22"/>
      </w:rPr>
    </w:pPr>
    <w:r>
      <w:rPr>
        <w:rFonts w:cs="Arial"/>
        <w:sz w:val="22"/>
        <w:szCs w:val="22"/>
      </w:rPr>
      <w:t>February 1, 2017</w:t>
    </w:r>
  </w:p>
  <w:p w:rsidR="00D7047D" w:rsidRPr="00EC2328" w:rsidRDefault="00D7047D" w:rsidP="00D7047D">
    <w:pPr>
      <w:pStyle w:val="Header"/>
      <w:jc w:val="left"/>
      <w:rPr>
        <w:rFonts w:cs="Arial"/>
        <w:noProof/>
        <w:sz w:val="22"/>
        <w:szCs w:val="22"/>
      </w:rPr>
    </w:pPr>
    <w:r w:rsidRPr="00EC2328">
      <w:rPr>
        <w:rFonts w:cs="Arial"/>
        <w:sz w:val="22"/>
        <w:szCs w:val="22"/>
      </w:rPr>
      <w:t xml:space="preserve">Page </w:t>
    </w:r>
    <w:r w:rsidRPr="00EC2328">
      <w:rPr>
        <w:rFonts w:cs="Arial"/>
        <w:sz w:val="22"/>
        <w:szCs w:val="22"/>
      </w:rPr>
      <w:fldChar w:fldCharType="begin"/>
    </w:r>
    <w:r w:rsidRPr="00EC2328">
      <w:rPr>
        <w:rFonts w:cs="Arial"/>
        <w:sz w:val="22"/>
        <w:szCs w:val="22"/>
      </w:rPr>
      <w:instrText xml:space="preserve"> PAGE   \* MERGEFORMAT </w:instrText>
    </w:r>
    <w:r w:rsidRPr="00EC2328">
      <w:rPr>
        <w:rFonts w:cs="Arial"/>
        <w:sz w:val="22"/>
        <w:szCs w:val="22"/>
      </w:rPr>
      <w:fldChar w:fldCharType="separate"/>
    </w:r>
    <w:r>
      <w:rPr>
        <w:rFonts w:cs="Arial"/>
        <w:noProof/>
        <w:sz w:val="22"/>
        <w:szCs w:val="22"/>
      </w:rPr>
      <w:t>2</w:t>
    </w:r>
    <w:r w:rsidRPr="00EC2328">
      <w:rPr>
        <w:rFonts w:cs="Arial"/>
        <w:noProof/>
        <w:sz w:val="22"/>
        <w:szCs w:val="22"/>
      </w:rPr>
      <w:fldChar w:fldCharType="end"/>
    </w:r>
  </w:p>
  <w:p w:rsidR="007B3D10" w:rsidRPr="00D7047D" w:rsidRDefault="007B3D10" w:rsidP="00D704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E1F67"/>
    <w:multiLevelType w:val="hybridMultilevel"/>
    <w:tmpl w:val="431E5D84"/>
    <w:lvl w:ilvl="0" w:tplc="B9A8E6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7D24E7"/>
    <w:multiLevelType w:val="hybridMultilevel"/>
    <w:tmpl w:val="62421BB6"/>
    <w:lvl w:ilvl="0" w:tplc="80DC13EC">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BD3050"/>
    <w:multiLevelType w:val="hybridMultilevel"/>
    <w:tmpl w:val="2CBEF938"/>
    <w:lvl w:ilvl="0" w:tplc="2F60E9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F944B48"/>
    <w:multiLevelType w:val="hybridMultilevel"/>
    <w:tmpl w:val="F752BFAA"/>
    <w:lvl w:ilvl="0" w:tplc="667AD4A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D10"/>
    <w:rsid w:val="000018A0"/>
    <w:rsid w:val="000C4353"/>
    <w:rsid w:val="00110F97"/>
    <w:rsid w:val="00114A51"/>
    <w:rsid w:val="0013656F"/>
    <w:rsid w:val="00175538"/>
    <w:rsid w:val="002C3611"/>
    <w:rsid w:val="003437DF"/>
    <w:rsid w:val="00374189"/>
    <w:rsid w:val="007B3D10"/>
    <w:rsid w:val="007B66FE"/>
    <w:rsid w:val="00A8060E"/>
    <w:rsid w:val="00AE2F90"/>
    <w:rsid w:val="00BA7CFC"/>
    <w:rsid w:val="00D7047D"/>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ajorBidi"/>
        <w:sz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Pr>
      <w:rFonts w:eastAsiaTheme="majorEastAsia"/>
      <w:sz w:val="22"/>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sz w:val="22"/>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pPr>
      <w:ind w:left="720"/>
      <w:jc w:val="left"/>
    </w:pPr>
    <w:rPr>
      <w:rFonts w:ascii="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ajorBidi"/>
        <w:sz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Pr>
      <w:rFonts w:eastAsiaTheme="majorEastAsia"/>
      <w:sz w:val="22"/>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sz w:val="22"/>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pPr>
      <w:ind w:left="720"/>
      <w:jc w:val="left"/>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Los Angeles County Department of Mental Health</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DMH</dc:creator>
  <cp:lastModifiedBy>DMH</cp:lastModifiedBy>
  <cp:revision>14</cp:revision>
  <dcterms:created xsi:type="dcterms:W3CDTF">2017-02-02T16:05:00Z</dcterms:created>
  <dcterms:modified xsi:type="dcterms:W3CDTF">2017-02-07T18:23:00Z</dcterms:modified>
  <cp:version>0</cp:version>
</cp:coreProperties>
</file>