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24AAD" w14:textId="15B4DB12" w:rsidR="00C505FD" w:rsidRDefault="00746085">
      <w:pPr>
        <w:tabs>
          <w:tab w:val="right" w:leader="dot" w:pos="720"/>
          <w:tab w:val="left" w:pos="5760"/>
          <w:tab w:val="right" w:leader="dot" w:pos="9000"/>
        </w:tabs>
        <w:spacing w:line="36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BUDGE</w:t>
      </w:r>
      <w:r w:rsidR="00BA75E4">
        <w:rPr>
          <w:rFonts w:ascii="Arial" w:hAnsi="Arial" w:cs="Arial"/>
          <w:b/>
          <w:bCs/>
          <w:iCs/>
        </w:rPr>
        <w:t>T</w:t>
      </w:r>
      <w:r w:rsidR="000D05FF">
        <w:rPr>
          <w:rFonts w:ascii="Arial" w:hAnsi="Arial" w:cs="Arial"/>
          <w:b/>
          <w:bCs/>
          <w:iCs/>
        </w:rPr>
        <w:t xml:space="preserve"> FORM</w:t>
      </w:r>
    </w:p>
    <w:p w14:paraId="0B0F8A7B" w14:textId="3C5DC54F" w:rsidR="0099111B" w:rsidRDefault="00FD071F" w:rsidP="00DE23AB">
      <w:pPr>
        <w:tabs>
          <w:tab w:val="right" w:leader="dot" w:pos="720"/>
          <w:tab w:val="left" w:pos="5760"/>
          <w:tab w:val="right" w:leader="dot" w:pos="9000"/>
        </w:tabs>
        <w:jc w:val="both"/>
        <w:rPr>
          <w:rFonts w:ascii="Arial" w:hAnsi="Arial" w:cs="Arial"/>
          <w:bCs/>
          <w:iCs/>
          <w:sz w:val="22"/>
        </w:rPr>
      </w:pPr>
      <w:r w:rsidRPr="002E5A84">
        <w:rPr>
          <w:rFonts w:ascii="Arial" w:hAnsi="Arial" w:cs="Arial"/>
          <w:b/>
          <w:bCs/>
          <w:iCs/>
          <w:sz w:val="22"/>
        </w:rPr>
        <w:t xml:space="preserve">Instructions: </w:t>
      </w:r>
      <w:r w:rsidR="00A45617" w:rsidRPr="002E5A84">
        <w:rPr>
          <w:rFonts w:ascii="Arial" w:hAnsi="Arial" w:cs="Arial"/>
          <w:bCs/>
          <w:iCs/>
          <w:sz w:val="22"/>
        </w:rPr>
        <w:t xml:space="preserve">Complete this form </w:t>
      </w:r>
      <w:r w:rsidR="002E5A84" w:rsidRPr="002E5A84">
        <w:rPr>
          <w:rFonts w:ascii="Arial" w:hAnsi="Arial" w:cs="Arial"/>
          <w:bCs/>
          <w:iCs/>
          <w:sz w:val="22"/>
        </w:rPr>
        <w:t>for the Project staffing and Administrative Fee only.  The funding for the subcontractors will be determined by the County</w:t>
      </w:r>
      <w:r w:rsidR="006B680F">
        <w:rPr>
          <w:rFonts w:ascii="Arial" w:hAnsi="Arial" w:cs="Arial"/>
          <w:bCs/>
          <w:iCs/>
          <w:sz w:val="22"/>
        </w:rPr>
        <w:t xml:space="preserve"> upon execution of the Work Order</w:t>
      </w:r>
      <w:r w:rsidR="002E5A84" w:rsidRPr="002E5A84">
        <w:rPr>
          <w:rFonts w:ascii="Arial" w:hAnsi="Arial" w:cs="Arial"/>
          <w:bCs/>
          <w:iCs/>
          <w:sz w:val="22"/>
        </w:rPr>
        <w:t>.</w:t>
      </w:r>
      <w:r w:rsidR="002A7FB9">
        <w:rPr>
          <w:rFonts w:ascii="Arial" w:hAnsi="Arial" w:cs="Arial"/>
          <w:bCs/>
          <w:iCs/>
          <w:sz w:val="22"/>
        </w:rPr>
        <w:t xml:space="preserve">  Do not change headings.</w:t>
      </w:r>
    </w:p>
    <w:p w14:paraId="0AEEE87D" w14:textId="0A59B8EA" w:rsidR="00214305" w:rsidRDefault="00214305" w:rsidP="00DE23AB">
      <w:pPr>
        <w:tabs>
          <w:tab w:val="right" w:leader="dot" w:pos="720"/>
          <w:tab w:val="left" w:pos="5760"/>
          <w:tab w:val="right" w:leader="dot" w:pos="9000"/>
        </w:tabs>
        <w:jc w:val="both"/>
        <w:rPr>
          <w:rFonts w:ascii="Arial" w:hAnsi="Arial" w:cs="Arial"/>
          <w:bCs/>
          <w:iCs/>
          <w:sz w:val="22"/>
        </w:rPr>
      </w:pPr>
    </w:p>
    <w:p w14:paraId="2F1790A5" w14:textId="642830CD" w:rsidR="00214305" w:rsidRPr="00214305" w:rsidRDefault="00214305" w:rsidP="00C62CBC">
      <w:pPr>
        <w:tabs>
          <w:tab w:val="right" w:leader="dot" w:pos="720"/>
          <w:tab w:val="left" w:pos="5760"/>
          <w:tab w:val="right" w:leader="dot" w:pos="9000"/>
        </w:tabs>
        <w:rPr>
          <w:rFonts w:ascii="Arial" w:hAnsi="Arial" w:cs="Arial"/>
          <w:b/>
          <w:bCs/>
          <w:iCs/>
          <w:sz w:val="22"/>
        </w:rPr>
      </w:pPr>
      <w:r w:rsidRPr="00214305">
        <w:rPr>
          <w:rFonts w:ascii="Arial" w:hAnsi="Arial" w:cs="Arial"/>
          <w:b/>
          <w:bCs/>
          <w:iCs/>
          <w:sz w:val="22"/>
        </w:rPr>
        <w:t>RESPONDENT’S NAME:</w:t>
      </w:r>
      <w:r w:rsidR="00C62CBC">
        <w:rPr>
          <w:rFonts w:ascii="Arial" w:hAnsi="Arial" w:cs="Arial"/>
          <w:b/>
          <w:bCs/>
          <w:iCs/>
          <w:sz w:val="22"/>
        </w:rPr>
        <w:t xml:space="preserve"> </w:t>
      </w:r>
      <w:r w:rsidR="00C62CBC">
        <w:rPr>
          <w:rFonts w:ascii="Arial" w:hAnsi="Arial" w:cs="Arial"/>
          <w:b/>
          <w:bCs/>
          <w:i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62CBC">
        <w:rPr>
          <w:rFonts w:ascii="Arial" w:hAnsi="Arial" w:cs="Arial"/>
          <w:b/>
          <w:bCs/>
          <w:iCs/>
          <w:sz w:val="22"/>
        </w:rPr>
        <w:instrText xml:space="preserve"> FORMTEXT </w:instrText>
      </w:r>
      <w:r w:rsidR="00C62CBC">
        <w:rPr>
          <w:rFonts w:ascii="Arial" w:hAnsi="Arial" w:cs="Arial"/>
          <w:b/>
          <w:bCs/>
          <w:iCs/>
          <w:sz w:val="22"/>
        </w:rPr>
      </w:r>
      <w:r w:rsidR="00C62CBC">
        <w:rPr>
          <w:rFonts w:ascii="Arial" w:hAnsi="Arial" w:cs="Arial"/>
          <w:b/>
          <w:bCs/>
          <w:iCs/>
          <w:sz w:val="22"/>
        </w:rPr>
        <w:fldChar w:fldCharType="separate"/>
      </w:r>
      <w:bookmarkStart w:id="1" w:name="_GoBack"/>
      <w:r w:rsidR="00C62CBC">
        <w:rPr>
          <w:rFonts w:ascii="Arial" w:hAnsi="Arial" w:cs="Arial"/>
          <w:b/>
          <w:bCs/>
          <w:iCs/>
          <w:noProof/>
          <w:sz w:val="22"/>
        </w:rPr>
        <w:t> </w:t>
      </w:r>
      <w:r w:rsidR="00C62CBC">
        <w:rPr>
          <w:rFonts w:ascii="Arial" w:hAnsi="Arial" w:cs="Arial"/>
          <w:b/>
          <w:bCs/>
          <w:iCs/>
          <w:noProof/>
          <w:sz w:val="22"/>
        </w:rPr>
        <w:t> </w:t>
      </w:r>
      <w:r w:rsidR="00C62CBC">
        <w:rPr>
          <w:rFonts w:ascii="Arial" w:hAnsi="Arial" w:cs="Arial"/>
          <w:b/>
          <w:bCs/>
          <w:iCs/>
          <w:noProof/>
          <w:sz w:val="22"/>
        </w:rPr>
        <w:t> </w:t>
      </w:r>
      <w:r w:rsidR="00C62CBC">
        <w:rPr>
          <w:rFonts w:ascii="Arial" w:hAnsi="Arial" w:cs="Arial"/>
          <w:b/>
          <w:bCs/>
          <w:iCs/>
          <w:noProof/>
          <w:sz w:val="22"/>
        </w:rPr>
        <w:t> </w:t>
      </w:r>
      <w:r w:rsidR="00C62CBC">
        <w:rPr>
          <w:rFonts w:ascii="Arial" w:hAnsi="Arial" w:cs="Arial"/>
          <w:b/>
          <w:bCs/>
          <w:iCs/>
          <w:noProof/>
          <w:sz w:val="22"/>
        </w:rPr>
        <w:t> </w:t>
      </w:r>
      <w:bookmarkEnd w:id="1"/>
      <w:r w:rsidR="00C62CBC">
        <w:rPr>
          <w:rFonts w:ascii="Arial" w:hAnsi="Arial" w:cs="Arial"/>
          <w:b/>
          <w:bCs/>
          <w:iCs/>
          <w:sz w:val="22"/>
        </w:rPr>
        <w:fldChar w:fldCharType="end"/>
      </w:r>
      <w:bookmarkEnd w:id="0"/>
    </w:p>
    <w:p w14:paraId="4BC91D6D" w14:textId="77777777" w:rsidR="006916E9" w:rsidRPr="002E5A84" w:rsidRDefault="006916E9" w:rsidP="00DE23AB">
      <w:pPr>
        <w:tabs>
          <w:tab w:val="right" w:leader="dot" w:pos="720"/>
          <w:tab w:val="left" w:pos="5760"/>
          <w:tab w:val="right" w:leader="dot" w:pos="9000"/>
        </w:tabs>
        <w:jc w:val="both"/>
        <w:rPr>
          <w:rFonts w:ascii="Arial" w:hAnsi="Arial" w:cs="Arial"/>
          <w:b/>
          <w:bCs/>
          <w:iCs/>
          <w:sz w:val="22"/>
        </w:rPr>
      </w:pPr>
    </w:p>
    <w:tbl>
      <w:tblPr>
        <w:tblpPr w:leftFromText="187" w:rightFromText="187" w:vertAnchor="text" w:horzAnchor="margin" w:tblpXSpec="center" w:tblpY="1"/>
        <w:tblW w:w="1153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"/>
        <w:gridCol w:w="278"/>
        <w:gridCol w:w="3584"/>
        <w:gridCol w:w="1350"/>
        <w:gridCol w:w="1800"/>
        <w:gridCol w:w="4243"/>
      </w:tblGrid>
      <w:tr w:rsidR="006516BD" w14:paraId="1CD085C8" w14:textId="77777777" w:rsidTr="002C0111">
        <w:trPr>
          <w:trHeight w:val="76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AC0D" w14:textId="77777777" w:rsidR="006516BD" w:rsidRDefault="006516BD" w:rsidP="00214305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38FB" w14:textId="77777777" w:rsidR="006516BD" w:rsidRDefault="006516BD" w:rsidP="00214305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3254A8E3" w14:textId="3C186203" w:rsidR="006516BD" w:rsidRDefault="002C0111" w:rsidP="00214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74DFCCAD" w14:textId="5AEDF396" w:rsidR="006516BD" w:rsidRDefault="000B60E5" w:rsidP="00214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</w:t>
            </w:r>
            <w:r w:rsidR="00FF6250">
              <w:rPr>
                <w:rFonts w:ascii="Arial" w:hAnsi="Arial" w:cs="Arial"/>
                <w:b/>
                <w:bCs/>
                <w:sz w:val="20"/>
                <w:szCs w:val="20"/>
              </w:rPr>
              <w:t>Employees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14:paraId="48BBFC3D" w14:textId="4556A235" w:rsidR="006516BD" w:rsidRDefault="00565C08" w:rsidP="00214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Annual </w:t>
            </w:r>
            <w:r w:rsidR="006516BD">
              <w:rPr>
                <w:rFonts w:ascii="Arial" w:hAnsi="Arial" w:cs="Arial"/>
                <w:b/>
                <w:bCs/>
                <w:sz w:val="20"/>
                <w:szCs w:val="20"/>
              </w:rPr>
              <w:t>Salary/Cost</w:t>
            </w:r>
            <w:r w:rsidR="005E14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C2B58" w:rsidRPr="00A11B49">
              <w:rPr>
                <w:rFonts w:ascii="Arial" w:hAnsi="Arial" w:cs="Arial"/>
                <w:bCs/>
                <w:i/>
                <w:sz w:val="20"/>
                <w:szCs w:val="20"/>
              </w:rPr>
              <w:t>(Inclusive of Benefits if applicable)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6EC87F82" w14:textId="6F01B1F5" w:rsidR="006516BD" w:rsidRDefault="006516BD" w:rsidP="00214305">
            <w:pPr>
              <w:ind w:right="-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Description/</w:t>
            </w:r>
            <w:r w:rsidR="00CD1A98">
              <w:rPr>
                <w:rFonts w:ascii="Arial" w:hAnsi="Arial" w:cs="Arial"/>
                <w:b/>
                <w:bCs/>
                <w:sz w:val="20"/>
                <w:szCs w:val="20"/>
              </w:rPr>
              <w:t>Justification</w:t>
            </w:r>
          </w:p>
        </w:tc>
      </w:tr>
      <w:tr w:rsidR="000F5A20" w14:paraId="20883562" w14:textId="77777777" w:rsidTr="002C0111">
        <w:trPr>
          <w:trHeight w:val="2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F69E" w14:textId="77777777" w:rsidR="000F5A20" w:rsidRDefault="000F5A20" w:rsidP="00214305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D2F5" w14:textId="77777777" w:rsidR="000F5A20" w:rsidRDefault="000F5A20" w:rsidP="00214305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AC664" w14:textId="6EFA17C9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2" w:name="Text1"/>
            <w:r w:rsidRPr="00AE08C6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A573" w14:textId="61FCB412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CEC50" w14:textId="7FE7F2E6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BA77" w14:textId="11003D4A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A20" w14:paraId="3EA4B1E1" w14:textId="77777777" w:rsidTr="002C0111">
        <w:trPr>
          <w:trHeight w:val="2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B563" w14:textId="77777777" w:rsid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6711" w14:textId="77777777" w:rsidR="000F5A20" w:rsidRDefault="000F5A20" w:rsidP="00214305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B151" w14:textId="4F154A00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ED4" w14:textId="36950C2D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A544" w14:textId="3CBFC4EB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EAE9" w14:textId="04B19990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A20" w14:paraId="55D7419D" w14:textId="77777777" w:rsidTr="002C0111">
        <w:trPr>
          <w:trHeight w:val="2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65A2D" w14:textId="77777777" w:rsid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E2B9E" w14:textId="77777777" w:rsidR="000F5A20" w:rsidRDefault="000F5A20" w:rsidP="00214305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C19E0" w14:textId="7EC4D28A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792B" w14:textId="0F00FAEF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A5BCF" w14:textId="23F23E3F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F156" w14:textId="2C5CD8E5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A20" w14:paraId="4EDDF7E0" w14:textId="77777777" w:rsidTr="002C0111">
        <w:trPr>
          <w:trHeight w:val="2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D848" w14:textId="77777777" w:rsid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304D" w14:textId="77777777" w:rsidR="000F5A20" w:rsidRDefault="000F5A20" w:rsidP="00214305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D443" w14:textId="7ABA18A0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376" w14:textId="33A75B79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E687" w14:textId="1003319D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BFE1" w14:textId="0027872A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A20" w14:paraId="4403F403" w14:textId="77777777" w:rsidTr="002C0111">
        <w:trPr>
          <w:trHeight w:val="2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B7C66" w14:textId="77777777" w:rsid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016B2" w14:textId="77777777" w:rsidR="000F5A20" w:rsidRDefault="000F5A20" w:rsidP="00214305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362A2" w14:textId="504FAC1C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D4FE" w14:textId="366CF0B9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6DCBC" w14:textId="65930DCE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BE36" w14:textId="07791102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A20" w14:paraId="25F15229" w14:textId="77777777" w:rsidTr="002C0111">
        <w:trPr>
          <w:trHeight w:val="2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D3B34" w14:textId="77777777" w:rsid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530F4" w14:textId="77777777" w:rsidR="000F5A20" w:rsidRDefault="000F5A20" w:rsidP="00214305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CC3F" w14:textId="1B8A7CED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4AED" w14:textId="0C5BB2CA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A4F38" w14:textId="40293A8E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298B">
              <w:rPr>
                <w:rFonts w:ascii="Arial" w:hAnsi="Arial" w:cs="Arial"/>
                <w:sz w:val="22"/>
                <w:szCs w:val="22"/>
              </w:rPr>
              <w:t> </w:t>
            </w:r>
            <w:r w:rsidR="0075298B">
              <w:rPr>
                <w:rFonts w:ascii="Arial" w:hAnsi="Arial" w:cs="Arial"/>
                <w:sz w:val="22"/>
                <w:szCs w:val="22"/>
              </w:rPr>
              <w:t> </w:t>
            </w:r>
            <w:r w:rsidR="0075298B">
              <w:rPr>
                <w:rFonts w:ascii="Arial" w:hAnsi="Arial" w:cs="Arial"/>
                <w:sz w:val="22"/>
                <w:szCs w:val="22"/>
              </w:rPr>
              <w:t> </w:t>
            </w:r>
            <w:r w:rsidR="0075298B">
              <w:rPr>
                <w:rFonts w:ascii="Arial" w:hAnsi="Arial" w:cs="Arial"/>
                <w:sz w:val="22"/>
                <w:szCs w:val="22"/>
              </w:rPr>
              <w:t> </w:t>
            </w:r>
            <w:r w:rsidR="0075298B">
              <w:rPr>
                <w:rFonts w:ascii="Arial" w:hAnsi="Arial" w:cs="Arial"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117A" w14:textId="5CA516DB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298B">
              <w:rPr>
                <w:rFonts w:ascii="Arial" w:hAnsi="Arial" w:cs="Arial"/>
                <w:sz w:val="22"/>
                <w:szCs w:val="22"/>
              </w:rPr>
              <w:t> </w:t>
            </w:r>
            <w:r w:rsidR="0075298B">
              <w:rPr>
                <w:rFonts w:ascii="Arial" w:hAnsi="Arial" w:cs="Arial"/>
                <w:sz w:val="22"/>
                <w:szCs w:val="22"/>
              </w:rPr>
              <w:t> </w:t>
            </w:r>
            <w:r w:rsidR="0075298B">
              <w:rPr>
                <w:rFonts w:ascii="Arial" w:hAnsi="Arial" w:cs="Arial"/>
                <w:sz w:val="22"/>
                <w:szCs w:val="22"/>
              </w:rPr>
              <w:t> </w:t>
            </w:r>
            <w:r w:rsidR="0075298B">
              <w:rPr>
                <w:rFonts w:ascii="Arial" w:hAnsi="Arial" w:cs="Arial"/>
                <w:sz w:val="22"/>
                <w:szCs w:val="22"/>
              </w:rPr>
              <w:t> </w:t>
            </w:r>
            <w:r w:rsidR="0075298B">
              <w:rPr>
                <w:rFonts w:ascii="Arial" w:hAnsi="Arial" w:cs="Arial"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A20" w14:paraId="5BBBB88B" w14:textId="77777777" w:rsidTr="002C0111">
        <w:trPr>
          <w:trHeight w:val="2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8D90F" w14:textId="77777777" w:rsid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BFA48" w14:textId="77777777" w:rsidR="000F5A20" w:rsidRDefault="000F5A20" w:rsidP="00214305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D49DD" w14:textId="2AE73FE7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757B" w14:textId="1862700D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298B">
              <w:rPr>
                <w:rFonts w:ascii="Arial" w:hAnsi="Arial" w:cs="Arial"/>
                <w:sz w:val="22"/>
                <w:szCs w:val="22"/>
              </w:rPr>
              <w:t> </w:t>
            </w:r>
            <w:r w:rsidR="0075298B">
              <w:rPr>
                <w:rFonts w:ascii="Arial" w:hAnsi="Arial" w:cs="Arial"/>
                <w:sz w:val="22"/>
                <w:szCs w:val="22"/>
              </w:rPr>
              <w:t> </w:t>
            </w:r>
            <w:r w:rsidR="0075298B">
              <w:rPr>
                <w:rFonts w:ascii="Arial" w:hAnsi="Arial" w:cs="Arial"/>
                <w:sz w:val="22"/>
                <w:szCs w:val="22"/>
              </w:rPr>
              <w:t> </w:t>
            </w:r>
            <w:r w:rsidR="0075298B">
              <w:rPr>
                <w:rFonts w:ascii="Arial" w:hAnsi="Arial" w:cs="Arial"/>
                <w:sz w:val="22"/>
                <w:szCs w:val="22"/>
              </w:rPr>
              <w:t> </w:t>
            </w:r>
            <w:r w:rsidR="0075298B">
              <w:rPr>
                <w:rFonts w:ascii="Arial" w:hAnsi="Arial" w:cs="Arial"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D37D" w14:textId="1C747B77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298B">
              <w:rPr>
                <w:rFonts w:ascii="Arial" w:hAnsi="Arial" w:cs="Arial"/>
                <w:sz w:val="22"/>
                <w:szCs w:val="22"/>
              </w:rPr>
              <w:t> </w:t>
            </w:r>
            <w:r w:rsidR="0075298B">
              <w:rPr>
                <w:rFonts w:ascii="Arial" w:hAnsi="Arial" w:cs="Arial"/>
                <w:sz w:val="22"/>
                <w:szCs w:val="22"/>
              </w:rPr>
              <w:t> </w:t>
            </w:r>
            <w:r w:rsidR="0075298B">
              <w:rPr>
                <w:rFonts w:ascii="Arial" w:hAnsi="Arial" w:cs="Arial"/>
                <w:sz w:val="22"/>
                <w:szCs w:val="22"/>
              </w:rPr>
              <w:t> </w:t>
            </w:r>
            <w:r w:rsidR="0075298B">
              <w:rPr>
                <w:rFonts w:ascii="Arial" w:hAnsi="Arial" w:cs="Arial"/>
                <w:sz w:val="22"/>
                <w:szCs w:val="22"/>
              </w:rPr>
              <w:t> </w:t>
            </w:r>
            <w:r w:rsidR="0075298B">
              <w:rPr>
                <w:rFonts w:ascii="Arial" w:hAnsi="Arial" w:cs="Arial"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3A27" w14:textId="49B844E8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A20" w14:paraId="3550A22A" w14:textId="77777777" w:rsidTr="002C0111">
        <w:trPr>
          <w:trHeight w:val="2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1DC0" w14:textId="77777777" w:rsid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0C43" w14:textId="77777777" w:rsidR="000F5A20" w:rsidRDefault="000F5A20" w:rsidP="00214305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6B69" w14:textId="707EDDA6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8BC3" w14:textId="1124CB06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91E8" w14:textId="5C09D0A4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317E" w14:textId="36E98775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A20" w14:paraId="5B8C4257" w14:textId="77777777" w:rsidTr="002C0111">
        <w:trPr>
          <w:trHeight w:val="2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84329" w14:textId="77777777" w:rsid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533DD" w14:textId="77777777" w:rsidR="000F5A20" w:rsidRDefault="000F5A20" w:rsidP="00214305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3996E" w14:textId="03DDDBCE" w:rsidR="000F5A20" w:rsidRPr="00AE08C6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810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10E7E">
              <w:rPr>
                <w:rFonts w:ascii="Arial" w:hAnsi="Arial" w:cs="Arial"/>
                <w:sz w:val="22"/>
                <w:szCs w:val="22"/>
              </w:rPr>
            </w:r>
            <w:r w:rsidRPr="00810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B2E8" w14:textId="29AF94CA" w:rsidR="000F5A20" w:rsidRPr="00AE08C6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810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10E7E">
              <w:rPr>
                <w:rFonts w:ascii="Arial" w:hAnsi="Arial" w:cs="Arial"/>
                <w:sz w:val="22"/>
                <w:szCs w:val="22"/>
              </w:rPr>
            </w:r>
            <w:r w:rsidRPr="00810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92C9F" w14:textId="24A473F9" w:rsidR="000F5A20" w:rsidRPr="00AE08C6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810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10E7E">
              <w:rPr>
                <w:rFonts w:ascii="Arial" w:hAnsi="Arial" w:cs="Arial"/>
                <w:sz w:val="22"/>
                <w:szCs w:val="22"/>
              </w:rPr>
            </w:r>
            <w:r w:rsidRPr="00810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AE66" w14:textId="6429409D" w:rsidR="000F5A20" w:rsidRPr="00AE08C6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810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10E7E">
              <w:rPr>
                <w:rFonts w:ascii="Arial" w:hAnsi="Arial" w:cs="Arial"/>
                <w:sz w:val="22"/>
                <w:szCs w:val="22"/>
              </w:rPr>
            </w:r>
            <w:r w:rsidRPr="00810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A20" w14:paraId="13D33BEA" w14:textId="77777777" w:rsidTr="002C0111">
        <w:trPr>
          <w:trHeight w:val="2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A2B08" w14:textId="77777777" w:rsid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1A6E0" w14:textId="77777777" w:rsidR="000F5A20" w:rsidRDefault="000F5A20" w:rsidP="00214305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BB877" w14:textId="71461C10" w:rsidR="000F5A20" w:rsidRPr="00AE08C6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810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10E7E">
              <w:rPr>
                <w:rFonts w:ascii="Arial" w:hAnsi="Arial" w:cs="Arial"/>
                <w:sz w:val="22"/>
                <w:szCs w:val="22"/>
              </w:rPr>
            </w:r>
            <w:r w:rsidRPr="00810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85F2" w14:textId="4FEBD057" w:rsidR="000F5A20" w:rsidRPr="00AE08C6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810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10E7E">
              <w:rPr>
                <w:rFonts w:ascii="Arial" w:hAnsi="Arial" w:cs="Arial"/>
                <w:sz w:val="22"/>
                <w:szCs w:val="22"/>
              </w:rPr>
            </w:r>
            <w:r w:rsidRPr="00810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F7127" w14:textId="5401CD2E" w:rsidR="000F5A20" w:rsidRPr="00AE08C6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810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10E7E">
              <w:rPr>
                <w:rFonts w:ascii="Arial" w:hAnsi="Arial" w:cs="Arial"/>
                <w:sz w:val="22"/>
                <w:szCs w:val="22"/>
              </w:rPr>
            </w:r>
            <w:r w:rsidRPr="00810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AFA6" w14:textId="1DA0BE40" w:rsidR="000F5A20" w:rsidRPr="00AE08C6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810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10E7E">
              <w:rPr>
                <w:rFonts w:ascii="Arial" w:hAnsi="Arial" w:cs="Arial"/>
                <w:sz w:val="22"/>
                <w:szCs w:val="22"/>
              </w:rPr>
            </w:r>
            <w:r w:rsidRPr="00810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10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A20" w14:paraId="1B513006" w14:textId="77777777" w:rsidTr="002C0111">
        <w:trPr>
          <w:trHeight w:val="2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11420" w14:textId="77777777" w:rsid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DF801" w14:textId="77777777" w:rsidR="000F5A20" w:rsidRDefault="000F5A20" w:rsidP="00214305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FF2D0" w14:textId="4E0A0B89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519" w14:textId="4B8D6ED5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18A43" w14:textId="7F96116B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FF70" w14:textId="37FE66AD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A20" w14:paraId="1059BAAD" w14:textId="77777777" w:rsidTr="002C0111">
        <w:trPr>
          <w:trHeight w:val="2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F49B" w14:textId="77777777" w:rsid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C5DD" w14:textId="77777777" w:rsidR="000F5A20" w:rsidRDefault="000F5A20" w:rsidP="00214305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863F6" w14:textId="726965B3" w:rsidR="000F5A20" w:rsidRPr="000F5A20" w:rsidRDefault="000F5A20" w:rsidP="00214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A270" w14:textId="0BE1D06D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AD3A" w14:textId="6BF5F5C4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84BA" w14:textId="197F8EB4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A20" w14:paraId="49255D8F" w14:textId="77777777" w:rsidTr="00A27E18">
        <w:trPr>
          <w:trHeight w:val="2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2FED" w14:textId="77777777" w:rsid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6FF7" w14:textId="77777777" w:rsidR="000F5A20" w:rsidRDefault="000F5A20" w:rsidP="00214305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1A8A" w14:textId="506F898D" w:rsidR="000F5A20" w:rsidRPr="000F5A20" w:rsidRDefault="000F5A20" w:rsidP="00214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08BB" w14:textId="7105A06A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DDA6" w14:textId="65A54977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22D6" w14:textId="7E1F1BB3" w:rsidR="000F5A20" w:rsidRPr="000F5A20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 w:rsidRPr="00AE08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8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08C6">
              <w:rPr>
                <w:rFonts w:ascii="Arial" w:hAnsi="Arial" w:cs="Arial"/>
                <w:sz w:val="22"/>
                <w:szCs w:val="22"/>
              </w:rPr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08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516BD" w14:paraId="53F11561" w14:textId="77777777" w:rsidTr="00A27E18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0D7E" w14:textId="77777777" w:rsidR="006516BD" w:rsidRDefault="006516BD" w:rsidP="00214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6CBE" w14:textId="77777777" w:rsidR="006516BD" w:rsidRDefault="006516BD" w:rsidP="00214305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AA49" w14:textId="5F83D228" w:rsidR="006516BD" w:rsidRDefault="00D516B1" w:rsidP="0021430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96B4" w14:textId="0A768CCE" w:rsidR="006516BD" w:rsidRDefault="000F5A20" w:rsidP="00214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2540" w14:textId="0104682C" w:rsidR="006516BD" w:rsidRDefault="006516BD" w:rsidP="00214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0F5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5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F5A20">
              <w:rPr>
                <w:rFonts w:ascii="Arial" w:hAnsi="Arial" w:cs="Arial"/>
                <w:sz w:val="22"/>
                <w:szCs w:val="22"/>
              </w:rPr>
            </w:r>
            <w:r w:rsidR="000F5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5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5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5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5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5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5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0C05C206" w14:textId="0E74E668" w:rsidR="006516BD" w:rsidRDefault="006516BD" w:rsidP="00214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B680F" w14:paraId="713EFF10" w14:textId="77777777" w:rsidTr="008E7488">
        <w:trPr>
          <w:trHeight w:val="12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B4C84" w14:textId="77777777" w:rsidR="006B680F" w:rsidRDefault="006B680F" w:rsidP="00214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3A3139D" w14:textId="77777777" w:rsidR="006B680F" w:rsidRDefault="006B680F" w:rsidP="00214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7" w:type="dxa"/>
            <w:gridSpan w:val="4"/>
            <w:shd w:val="clear" w:color="auto" w:fill="auto"/>
            <w:noWrap/>
            <w:vAlign w:val="center"/>
          </w:tcPr>
          <w:p w14:paraId="103BF594" w14:textId="77777777" w:rsidR="006B680F" w:rsidRDefault="006B680F" w:rsidP="00214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8F0B3" w14:textId="77777777" w:rsidR="006B680F" w:rsidRDefault="006B680F" w:rsidP="00214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42CB6" w14:textId="26EC5DA6" w:rsidR="006B680F" w:rsidRDefault="006B680F" w:rsidP="00214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Indicate the Administrative Fee as a percentage of the cost of the staffing</w:t>
            </w:r>
            <w:r w:rsidR="008E7488">
              <w:rPr>
                <w:rFonts w:ascii="Arial" w:hAnsi="Arial" w:cs="Arial"/>
                <w:sz w:val="22"/>
                <w:szCs w:val="22"/>
              </w:rPr>
              <w:t xml:space="preserve"> above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subcontractor budget.</w:t>
            </w:r>
          </w:p>
          <w:p w14:paraId="79ACB23E" w14:textId="77777777" w:rsidR="006B680F" w:rsidRDefault="006B680F" w:rsidP="00214305">
            <w:pPr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</w:tr>
      <w:tr w:rsidR="00FF6250" w14:paraId="6ED279C1" w14:textId="77777777" w:rsidTr="008E7488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2A7F" w14:textId="77777777" w:rsidR="00FF6250" w:rsidRDefault="00FF6250" w:rsidP="00214305">
            <w:pPr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03C1" w14:textId="77777777" w:rsidR="00FF6250" w:rsidRDefault="00FF6250" w:rsidP="00214305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F71B" w14:textId="7CAC28B6" w:rsidR="00FF6250" w:rsidRDefault="00D516B1" w:rsidP="0021430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Administrative Fee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884A" w14:textId="40D91568" w:rsidR="00FF6250" w:rsidRDefault="000F5A20" w:rsidP="0021430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7E18">
              <w:rPr>
                <w:rFonts w:ascii="Arial" w:hAnsi="Arial" w:cs="Arial"/>
                <w:sz w:val="22"/>
                <w:szCs w:val="22"/>
              </w:rPr>
              <w:t> </w:t>
            </w:r>
            <w:r w:rsidR="00A27E18">
              <w:rPr>
                <w:rFonts w:ascii="Arial" w:hAnsi="Arial" w:cs="Arial"/>
                <w:sz w:val="22"/>
                <w:szCs w:val="22"/>
              </w:rPr>
              <w:t> </w:t>
            </w:r>
            <w:r w:rsidR="00A27E18">
              <w:rPr>
                <w:rFonts w:ascii="Arial" w:hAnsi="Arial" w:cs="Arial"/>
                <w:sz w:val="22"/>
                <w:szCs w:val="22"/>
              </w:rPr>
              <w:t> </w:t>
            </w:r>
            <w:r w:rsidR="00A27E18">
              <w:rPr>
                <w:rFonts w:ascii="Arial" w:hAnsi="Arial" w:cs="Arial"/>
                <w:sz w:val="22"/>
                <w:szCs w:val="22"/>
              </w:rPr>
              <w:t> </w:t>
            </w:r>
            <w:r w:rsidR="00A27E1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16B1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24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0AB8322" w14:textId="77777777" w:rsidR="00FF6250" w:rsidRDefault="00FF6250" w:rsidP="00214305">
            <w:pPr>
              <w:rPr>
                <w:sz w:val="20"/>
                <w:szCs w:val="20"/>
              </w:rPr>
            </w:pPr>
          </w:p>
        </w:tc>
      </w:tr>
    </w:tbl>
    <w:p w14:paraId="01091CA5" w14:textId="77777777" w:rsidR="00332A21" w:rsidRDefault="00332A21" w:rsidP="00405CC8">
      <w:pPr>
        <w:tabs>
          <w:tab w:val="right" w:leader="dot" w:pos="720"/>
          <w:tab w:val="left" w:pos="5760"/>
          <w:tab w:val="right" w:leader="dot" w:pos="9000"/>
        </w:tabs>
        <w:spacing w:line="360" w:lineRule="auto"/>
        <w:jc w:val="center"/>
        <w:rPr>
          <w:rFonts w:ascii="Arial" w:hAnsi="Arial" w:cs="Arial"/>
          <w:b/>
          <w:bCs/>
        </w:rPr>
      </w:pPr>
    </w:p>
    <w:sectPr w:rsidR="00332A21" w:rsidSect="006516BD">
      <w:headerReference w:type="default" r:id="rId11"/>
      <w:footerReference w:type="default" r:id="rId12"/>
      <w:pgSz w:w="12240" w:h="15840" w:code="1"/>
      <w:pgMar w:top="1008" w:right="1080" w:bottom="720" w:left="63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A11A9" w14:textId="77777777" w:rsidR="007E7C2A" w:rsidRDefault="007E7C2A">
      <w:r>
        <w:separator/>
      </w:r>
    </w:p>
  </w:endnote>
  <w:endnote w:type="continuationSeparator" w:id="0">
    <w:p w14:paraId="39529E70" w14:textId="77777777" w:rsidR="007E7C2A" w:rsidRDefault="007E7C2A">
      <w:r>
        <w:continuationSeparator/>
      </w:r>
    </w:p>
  </w:endnote>
  <w:endnote w:type="continuationNotice" w:id="1">
    <w:p w14:paraId="3DBFB15A" w14:textId="77777777" w:rsidR="007E7C2A" w:rsidRDefault="007E7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57D6" w14:textId="77777777" w:rsidR="00F712E7" w:rsidRDefault="00F712E7" w:rsidP="00F712E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Work Order Solicitation – Capacity Building Community Outreach and Engagement Project</w:t>
    </w:r>
  </w:p>
  <w:p w14:paraId="61E6DBF2" w14:textId="7859FE7A" w:rsidR="002F488A" w:rsidRDefault="00F712E7" w:rsidP="004D70E8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  <w:sz w:val="18"/>
        <w:lang w:val="en-US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56DB" w14:textId="77777777" w:rsidR="007E7C2A" w:rsidRDefault="007E7C2A">
      <w:r>
        <w:separator/>
      </w:r>
    </w:p>
  </w:footnote>
  <w:footnote w:type="continuationSeparator" w:id="0">
    <w:p w14:paraId="0AEC6790" w14:textId="77777777" w:rsidR="007E7C2A" w:rsidRDefault="007E7C2A">
      <w:r>
        <w:continuationSeparator/>
      </w:r>
    </w:p>
  </w:footnote>
  <w:footnote w:type="continuationNotice" w:id="1">
    <w:p w14:paraId="0243BBE3" w14:textId="77777777" w:rsidR="007E7C2A" w:rsidRDefault="007E7C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A03B" w14:textId="6DB4B068" w:rsidR="002F488A" w:rsidRPr="001D011E" w:rsidRDefault="000D05FF">
    <w:pPr>
      <w:pStyle w:val="Header"/>
      <w:jc w:val="right"/>
      <w:rPr>
        <w:rFonts w:ascii="Arial" w:hAnsi="Arial" w:cs="Arial"/>
        <w:b/>
      </w:rPr>
    </w:pPr>
    <w:r w:rsidRPr="001D011E">
      <w:rPr>
        <w:rFonts w:ascii="Arial" w:hAnsi="Arial" w:cs="Arial"/>
        <w:b/>
      </w:rPr>
      <w:t xml:space="preserve">EXHIBIT </w:t>
    </w:r>
    <w:r w:rsidR="000704F9">
      <w:rPr>
        <w:rFonts w:ascii="Arial" w:hAnsi="Arial" w:cs="Arial"/>
        <w:b/>
      </w:rPr>
      <w:t>2</w:t>
    </w:r>
  </w:p>
  <w:p w14:paraId="12F66C7C" w14:textId="77777777" w:rsidR="00233A2B" w:rsidRPr="00C81D2B" w:rsidRDefault="00233A2B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C7D"/>
    <w:multiLevelType w:val="hybridMultilevel"/>
    <w:tmpl w:val="13FC0BE2"/>
    <w:lvl w:ilvl="0" w:tplc="464E8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751"/>
    <w:multiLevelType w:val="hybridMultilevel"/>
    <w:tmpl w:val="5B427176"/>
    <w:lvl w:ilvl="0" w:tplc="57E8C342">
      <w:start w:val="5"/>
      <w:numFmt w:val="upperRoman"/>
      <w:lvlText w:val="%1."/>
      <w:lvlJc w:val="left"/>
      <w:pPr>
        <w:ind w:left="66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2" w15:restartNumberingAfterBreak="0">
    <w:nsid w:val="08FF4696"/>
    <w:multiLevelType w:val="hybridMultilevel"/>
    <w:tmpl w:val="2B7C8184"/>
    <w:lvl w:ilvl="0" w:tplc="E806B7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0A55"/>
    <w:multiLevelType w:val="hybridMultilevel"/>
    <w:tmpl w:val="5F40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4509"/>
    <w:multiLevelType w:val="hybridMultilevel"/>
    <w:tmpl w:val="D6E0C662"/>
    <w:lvl w:ilvl="0" w:tplc="464E8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926E0"/>
    <w:multiLevelType w:val="hybridMultilevel"/>
    <w:tmpl w:val="E24C24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34CA0"/>
    <w:multiLevelType w:val="hybridMultilevel"/>
    <w:tmpl w:val="A3D4894A"/>
    <w:lvl w:ilvl="0" w:tplc="E40AFB22">
      <w:start w:val="1"/>
      <w:numFmt w:val="none"/>
      <w:lvlText w:val="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6564F3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F5887"/>
    <w:multiLevelType w:val="singleLevel"/>
    <w:tmpl w:val="B83C71E2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8" w15:restartNumberingAfterBreak="0">
    <w:nsid w:val="14BF0626"/>
    <w:multiLevelType w:val="hybridMultilevel"/>
    <w:tmpl w:val="2B7C8184"/>
    <w:lvl w:ilvl="0" w:tplc="464E8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A3CF6"/>
    <w:multiLevelType w:val="hybridMultilevel"/>
    <w:tmpl w:val="2B7C8184"/>
    <w:lvl w:ilvl="0" w:tplc="404644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D46B6"/>
    <w:multiLevelType w:val="multilevel"/>
    <w:tmpl w:val="FFFFFFFF"/>
    <w:lvl w:ilvl="0">
      <w:start w:val="1"/>
      <w:numFmt w:val="bullet"/>
      <w:lvlText w:val="q"/>
      <w:lvlJc w:val="left"/>
      <w:pPr>
        <w:tabs>
          <w:tab w:val="decimal" w:pos="792"/>
        </w:tabs>
        <w:ind w:left="720"/>
      </w:pPr>
      <w:rPr>
        <w:rFonts w:ascii="Wingdings" w:hAnsi="Wingdings" w:cs="Wingdings"/>
        <w:strike w:val="0"/>
        <w:color w:val="000000"/>
        <w:spacing w:val="-4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60182E"/>
    <w:multiLevelType w:val="hybridMultilevel"/>
    <w:tmpl w:val="AA2287F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365750"/>
    <w:multiLevelType w:val="hybridMultilevel"/>
    <w:tmpl w:val="24760A42"/>
    <w:lvl w:ilvl="0" w:tplc="33CA18D0">
      <w:start w:val="4"/>
      <w:numFmt w:val="upperRoman"/>
      <w:lvlText w:val="%1."/>
      <w:lvlJc w:val="left"/>
      <w:pPr>
        <w:tabs>
          <w:tab w:val="num" w:pos="664"/>
        </w:tabs>
        <w:ind w:left="664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4"/>
        </w:tabs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4"/>
        </w:tabs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4"/>
        </w:tabs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4"/>
        </w:tabs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4"/>
        </w:tabs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4"/>
        </w:tabs>
        <w:ind w:left="6064" w:hanging="180"/>
      </w:pPr>
    </w:lvl>
  </w:abstractNum>
  <w:abstractNum w:abstractNumId="13" w15:restartNumberingAfterBreak="0">
    <w:nsid w:val="2ABC2289"/>
    <w:multiLevelType w:val="hybridMultilevel"/>
    <w:tmpl w:val="2B7C8184"/>
    <w:lvl w:ilvl="0" w:tplc="0BEE09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52A15"/>
    <w:multiLevelType w:val="hybridMultilevel"/>
    <w:tmpl w:val="28D041B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D7725C"/>
    <w:multiLevelType w:val="singleLevel"/>
    <w:tmpl w:val="CCE86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BE33EA"/>
    <w:multiLevelType w:val="hybridMultilevel"/>
    <w:tmpl w:val="DB4ED602"/>
    <w:lvl w:ilvl="0" w:tplc="E34466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6C208B"/>
    <w:multiLevelType w:val="hybridMultilevel"/>
    <w:tmpl w:val="4526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E50B7"/>
    <w:multiLevelType w:val="hybridMultilevel"/>
    <w:tmpl w:val="EF7635C6"/>
    <w:lvl w:ilvl="0" w:tplc="B908007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24686"/>
    <w:multiLevelType w:val="hybridMultilevel"/>
    <w:tmpl w:val="D6E0C662"/>
    <w:lvl w:ilvl="0" w:tplc="464E8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E45C7"/>
    <w:multiLevelType w:val="hybridMultilevel"/>
    <w:tmpl w:val="02F276DE"/>
    <w:lvl w:ilvl="0" w:tplc="B210A6B4">
      <w:start w:val="2"/>
      <w:numFmt w:val="upperRoman"/>
      <w:lvlText w:val="%1."/>
      <w:lvlJc w:val="left"/>
      <w:pPr>
        <w:tabs>
          <w:tab w:val="num" w:pos="708"/>
        </w:tabs>
        <w:ind w:left="708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1" w15:restartNumberingAfterBreak="0">
    <w:nsid w:val="40B657F6"/>
    <w:multiLevelType w:val="hybridMultilevel"/>
    <w:tmpl w:val="6B62F74A"/>
    <w:lvl w:ilvl="0" w:tplc="04090011">
      <w:start w:val="1"/>
      <w:numFmt w:val="decimal"/>
      <w:lvlText w:val="%1)"/>
      <w:lvlJc w:val="left"/>
      <w:pPr>
        <w:tabs>
          <w:tab w:val="num" w:pos="1150"/>
        </w:tabs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22" w15:restartNumberingAfterBreak="0">
    <w:nsid w:val="41E77C33"/>
    <w:multiLevelType w:val="hybridMultilevel"/>
    <w:tmpl w:val="2B7C8184"/>
    <w:lvl w:ilvl="0" w:tplc="CECE7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E1711"/>
    <w:multiLevelType w:val="hybridMultilevel"/>
    <w:tmpl w:val="13FC0BE2"/>
    <w:lvl w:ilvl="0" w:tplc="464E8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A3F76"/>
    <w:multiLevelType w:val="hybridMultilevel"/>
    <w:tmpl w:val="9640AB6A"/>
    <w:lvl w:ilvl="0" w:tplc="B0D2E52C">
      <w:start w:val="2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A227F9"/>
    <w:multiLevelType w:val="hybridMultilevel"/>
    <w:tmpl w:val="84F64FCA"/>
    <w:lvl w:ilvl="0" w:tplc="FFECBEAA">
      <w:start w:val="2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C34F7"/>
    <w:multiLevelType w:val="hybridMultilevel"/>
    <w:tmpl w:val="8572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B1A6F"/>
    <w:multiLevelType w:val="hybridMultilevel"/>
    <w:tmpl w:val="68AC21B4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8" w15:restartNumberingAfterBreak="0">
    <w:nsid w:val="65BA57AC"/>
    <w:multiLevelType w:val="hybridMultilevel"/>
    <w:tmpl w:val="8572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60FC9"/>
    <w:multiLevelType w:val="singleLevel"/>
    <w:tmpl w:val="31E0D040"/>
    <w:lvl w:ilvl="0">
      <w:start w:val="1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30" w15:restartNumberingAfterBreak="0">
    <w:nsid w:val="6863590E"/>
    <w:multiLevelType w:val="hybridMultilevel"/>
    <w:tmpl w:val="13FC0BE2"/>
    <w:lvl w:ilvl="0" w:tplc="464E80DE">
      <w:start w:val="1"/>
      <w:numFmt w:val="bullet"/>
      <w:lvlText w:val=""/>
      <w:lvlJc w:val="left"/>
      <w:pPr>
        <w:tabs>
          <w:tab w:val="num" w:pos="724"/>
        </w:tabs>
        <w:ind w:left="72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31" w15:restartNumberingAfterBreak="0">
    <w:nsid w:val="787C0856"/>
    <w:multiLevelType w:val="hybridMultilevel"/>
    <w:tmpl w:val="8572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A65D8"/>
    <w:multiLevelType w:val="hybridMultilevel"/>
    <w:tmpl w:val="9AA8854C"/>
    <w:lvl w:ilvl="0" w:tplc="0409000B">
      <w:start w:val="1"/>
      <w:numFmt w:val="bullet"/>
      <w:lvlText w:val=""/>
      <w:lvlJc w:val="left"/>
      <w:pPr>
        <w:ind w:left="168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02" w:hanging="360"/>
      </w:pPr>
    </w:lvl>
    <w:lvl w:ilvl="2" w:tplc="0409001B" w:tentative="1">
      <w:start w:val="1"/>
      <w:numFmt w:val="lowerRoman"/>
      <w:lvlText w:val="%3."/>
      <w:lvlJc w:val="right"/>
      <w:pPr>
        <w:ind w:left="3122" w:hanging="180"/>
      </w:pPr>
    </w:lvl>
    <w:lvl w:ilvl="3" w:tplc="0409000F" w:tentative="1">
      <w:start w:val="1"/>
      <w:numFmt w:val="decimal"/>
      <w:lvlText w:val="%4."/>
      <w:lvlJc w:val="left"/>
      <w:pPr>
        <w:ind w:left="3842" w:hanging="360"/>
      </w:pPr>
    </w:lvl>
    <w:lvl w:ilvl="4" w:tplc="04090019" w:tentative="1">
      <w:start w:val="1"/>
      <w:numFmt w:val="lowerLetter"/>
      <w:lvlText w:val="%5."/>
      <w:lvlJc w:val="left"/>
      <w:pPr>
        <w:ind w:left="4562" w:hanging="360"/>
      </w:pPr>
    </w:lvl>
    <w:lvl w:ilvl="5" w:tplc="0409001B" w:tentative="1">
      <w:start w:val="1"/>
      <w:numFmt w:val="lowerRoman"/>
      <w:lvlText w:val="%6."/>
      <w:lvlJc w:val="right"/>
      <w:pPr>
        <w:ind w:left="5282" w:hanging="180"/>
      </w:pPr>
    </w:lvl>
    <w:lvl w:ilvl="6" w:tplc="0409000F" w:tentative="1">
      <w:start w:val="1"/>
      <w:numFmt w:val="decimal"/>
      <w:lvlText w:val="%7."/>
      <w:lvlJc w:val="left"/>
      <w:pPr>
        <w:ind w:left="6002" w:hanging="360"/>
      </w:pPr>
    </w:lvl>
    <w:lvl w:ilvl="7" w:tplc="04090019" w:tentative="1">
      <w:start w:val="1"/>
      <w:numFmt w:val="lowerLetter"/>
      <w:lvlText w:val="%8."/>
      <w:lvlJc w:val="left"/>
      <w:pPr>
        <w:ind w:left="6722" w:hanging="360"/>
      </w:pPr>
    </w:lvl>
    <w:lvl w:ilvl="8" w:tplc="0409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33" w15:restartNumberingAfterBreak="0">
    <w:nsid w:val="7DE1676D"/>
    <w:multiLevelType w:val="singleLevel"/>
    <w:tmpl w:val="5B229E72"/>
    <w:lvl w:ilvl="0">
      <w:start w:val="1"/>
      <w:numFmt w:val="upperRoman"/>
      <w:lvlText w:val="%1."/>
      <w:lvlJc w:val="left"/>
      <w:pPr>
        <w:tabs>
          <w:tab w:val="num" w:pos="720"/>
        </w:tabs>
        <w:ind w:left="43" w:hanging="43"/>
      </w:pPr>
      <w:rPr>
        <w:rFonts w:hint="default"/>
      </w:rPr>
    </w:lvl>
  </w:abstractNum>
  <w:abstractNum w:abstractNumId="34" w15:restartNumberingAfterBreak="0">
    <w:nsid w:val="7F146415"/>
    <w:multiLevelType w:val="hybridMultilevel"/>
    <w:tmpl w:val="8572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6"/>
  </w:num>
  <w:num w:numId="4">
    <w:abstractNumId w:val="33"/>
  </w:num>
  <w:num w:numId="5">
    <w:abstractNumId w:val="6"/>
  </w:num>
  <w:num w:numId="6">
    <w:abstractNumId w:val="25"/>
  </w:num>
  <w:num w:numId="7">
    <w:abstractNumId w:val="24"/>
  </w:num>
  <w:num w:numId="8">
    <w:abstractNumId w:val="15"/>
  </w:num>
  <w:num w:numId="9">
    <w:abstractNumId w:val="7"/>
  </w:num>
  <w:num w:numId="10">
    <w:abstractNumId w:val="22"/>
  </w:num>
  <w:num w:numId="11">
    <w:abstractNumId w:val="13"/>
  </w:num>
  <w:num w:numId="12">
    <w:abstractNumId w:val="9"/>
  </w:num>
  <w:num w:numId="13">
    <w:abstractNumId w:val="2"/>
  </w:num>
  <w:num w:numId="14">
    <w:abstractNumId w:val="8"/>
  </w:num>
  <w:num w:numId="15">
    <w:abstractNumId w:val="0"/>
  </w:num>
  <w:num w:numId="16">
    <w:abstractNumId w:val="30"/>
  </w:num>
  <w:num w:numId="17">
    <w:abstractNumId w:val="23"/>
  </w:num>
  <w:num w:numId="18">
    <w:abstractNumId w:val="4"/>
  </w:num>
  <w:num w:numId="19">
    <w:abstractNumId w:val="19"/>
  </w:num>
  <w:num w:numId="20">
    <w:abstractNumId w:val="11"/>
  </w:num>
  <w:num w:numId="21">
    <w:abstractNumId w:val="14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0"/>
  </w:num>
  <w:num w:numId="27">
    <w:abstractNumId w:val="17"/>
  </w:num>
  <w:num w:numId="28">
    <w:abstractNumId w:val="28"/>
  </w:num>
  <w:num w:numId="29">
    <w:abstractNumId w:val="31"/>
  </w:num>
  <w:num w:numId="30">
    <w:abstractNumId w:val="26"/>
  </w:num>
  <w:num w:numId="31">
    <w:abstractNumId w:val="34"/>
  </w:num>
  <w:num w:numId="32">
    <w:abstractNumId w:val="3"/>
  </w:num>
  <w:num w:numId="33">
    <w:abstractNumId w:val="5"/>
  </w:num>
  <w:num w:numId="34">
    <w:abstractNumId w:val="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e7m7HPM6RjYexXzOS1EDweB5K6FhFphtkwEuWCj0aeXazfTuuXeBqFWiPPAvIKGAiNpQcH8Iaiw/TzHGvc60Q==" w:salt="tCEWcrznGn19q9f5raMjVg=="/>
  <w:defaultTabStop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3B"/>
    <w:rsid w:val="00001899"/>
    <w:rsid w:val="000141D6"/>
    <w:rsid w:val="00015BAA"/>
    <w:rsid w:val="0002264F"/>
    <w:rsid w:val="00024B9A"/>
    <w:rsid w:val="00026C5F"/>
    <w:rsid w:val="000330E7"/>
    <w:rsid w:val="00034FFE"/>
    <w:rsid w:val="00035A00"/>
    <w:rsid w:val="00040E62"/>
    <w:rsid w:val="00041184"/>
    <w:rsid w:val="00042519"/>
    <w:rsid w:val="0004348F"/>
    <w:rsid w:val="00045BCC"/>
    <w:rsid w:val="0004610A"/>
    <w:rsid w:val="00051E80"/>
    <w:rsid w:val="000540C4"/>
    <w:rsid w:val="000620CD"/>
    <w:rsid w:val="00066A24"/>
    <w:rsid w:val="000704F9"/>
    <w:rsid w:val="00073854"/>
    <w:rsid w:val="00082591"/>
    <w:rsid w:val="0008452D"/>
    <w:rsid w:val="000B4E60"/>
    <w:rsid w:val="000B519D"/>
    <w:rsid w:val="000B60E5"/>
    <w:rsid w:val="000B7ABE"/>
    <w:rsid w:val="000C1EB0"/>
    <w:rsid w:val="000C1F05"/>
    <w:rsid w:val="000C2527"/>
    <w:rsid w:val="000C583B"/>
    <w:rsid w:val="000D05FF"/>
    <w:rsid w:val="000D284D"/>
    <w:rsid w:val="000F5570"/>
    <w:rsid w:val="000F5A20"/>
    <w:rsid w:val="000F715F"/>
    <w:rsid w:val="00102414"/>
    <w:rsid w:val="00104AC2"/>
    <w:rsid w:val="00114953"/>
    <w:rsid w:val="0011595C"/>
    <w:rsid w:val="00120A6D"/>
    <w:rsid w:val="001246DF"/>
    <w:rsid w:val="00131D81"/>
    <w:rsid w:val="00133C34"/>
    <w:rsid w:val="00134B13"/>
    <w:rsid w:val="0013674D"/>
    <w:rsid w:val="001372F9"/>
    <w:rsid w:val="001400C2"/>
    <w:rsid w:val="0014488A"/>
    <w:rsid w:val="00172F89"/>
    <w:rsid w:val="001755D0"/>
    <w:rsid w:val="001853CC"/>
    <w:rsid w:val="00194C10"/>
    <w:rsid w:val="00197D02"/>
    <w:rsid w:val="001A2C37"/>
    <w:rsid w:val="001A447C"/>
    <w:rsid w:val="001B1A7A"/>
    <w:rsid w:val="001B213A"/>
    <w:rsid w:val="001B2C9B"/>
    <w:rsid w:val="001B3A80"/>
    <w:rsid w:val="001B513F"/>
    <w:rsid w:val="001C0681"/>
    <w:rsid w:val="001C0AA6"/>
    <w:rsid w:val="001C12F4"/>
    <w:rsid w:val="001D011E"/>
    <w:rsid w:val="001D5991"/>
    <w:rsid w:val="001F451D"/>
    <w:rsid w:val="001F5556"/>
    <w:rsid w:val="00200885"/>
    <w:rsid w:val="00207A03"/>
    <w:rsid w:val="00214305"/>
    <w:rsid w:val="00230A23"/>
    <w:rsid w:val="00233A2B"/>
    <w:rsid w:val="002349EE"/>
    <w:rsid w:val="0023712B"/>
    <w:rsid w:val="002379E5"/>
    <w:rsid w:val="00242E8B"/>
    <w:rsid w:val="00250BC0"/>
    <w:rsid w:val="00252077"/>
    <w:rsid w:val="00252470"/>
    <w:rsid w:val="0025403C"/>
    <w:rsid w:val="002559C0"/>
    <w:rsid w:val="002619B8"/>
    <w:rsid w:val="00266172"/>
    <w:rsid w:val="00273175"/>
    <w:rsid w:val="0027770F"/>
    <w:rsid w:val="0028359A"/>
    <w:rsid w:val="00287BFE"/>
    <w:rsid w:val="00290398"/>
    <w:rsid w:val="00291040"/>
    <w:rsid w:val="0029466A"/>
    <w:rsid w:val="002A5151"/>
    <w:rsid w:val="002A7F07"/>
    <w:rsid w:val="002A7FB9"/>
    <w:rsid w:val="002B0936"/>
    <w:rsid w:val="002C0111"/>
    <w:rsid w:val="002C0AB7"/>
    <w:rsid w:val="002C186C"/>
    <w:rsid w:val="002C1AF1"/>
    <w:rsid w:val="002C1B5E"/>
    <w:rsid w:val="002C2260"/>
    <w:rsid w:val="002C22B9"/>
    <w:rsid w:val="002C45D0"/>
    <w:rsid w:val="002C7A95"/>
    <w:rsid w:val="002D0C36"/>
    <w:rsid w:val="002D1287"/>
    <w:rsid w:val="002E34FC"/>
    <w:rsid w:val="002E5A84"/>
    <w:rsid w:val="002E7949"/>
    <w:rsid w:val="002F000E"/>
    <w:rsid w:val="002F2186"/>
    <w:rsid w:val="002F2254"/>
    <w:rsid w:val="002F41ED"/>
    <w:rsid w:val="002F488A"/>
    <w:rsid w:val="002F57FF"/>
    <w:rsid w:val="00311126"/>
    <w:rsid w:val="003173AD"/>
    <w:rsid w:val="00321993"/>
    <w:rsid w:val="0032227C"/>
    <w:rsid w:val="003236FE"/>
    <w:rsid w:val="00323A9E"/>
    <w:rsid w:val="00331DB5"/>
    <w:rsid w:val="00331DC5"/>
    <w:rsid w:val="00332A21"/>
    <w:rsid w:val="00337441"/>
    <w:rsid w:val="00346185"/>
    <w:rsid w:val="00351F91"/>
    <w:rsid w:val="00352DC5"/>
    <w:rsid w:val="00355F7E"/>
    <w:rsid w:val="00356CDF"/>
    <w:rsid w:val="00362E42"/>
    <w:rsid w:val="00363D06"/>
    <w:rsid w:val="00363D19"/>
    <w:rsid w:val="00364A0C"/>
    <w:rsid w:val="00370DE6"/>
    <w:rsid w:val="00381530"/>
    <w:rsid w:val="0038581A"/>
    <w:rsid w:val="00386623"/>
    <w:rsid w:val="0039109E"/>
    <w:rsid w:val="003955D1"/>
    <w:rsid w:val="00395C99"/>
    <w:rsid w:val="00395DB4"/>
    <w:rsid w:val="003A545D"/>
    <w:rsid w:val="003B1E49"/>
    <w:rsid w:val="003B2FE6"/>
    <w:rsid w:val="003C1A52"/>
    <w:rsid w:val="003C24CF"/>
    <w:rsid w:val="003C4EE9"/>
    <w:rsid w:val="003E4067"/>
    <w:rsid w:val="003E4FD3"/>
    <w:rsid w:val="003F5020"/>
    <w:rsid w:val="00403A7B"/>
    <w:rsid w:val="00405CC8"/>
    <w:rsid w:val="00406882"/>
    <w:rsid w:val="00407406"/>
    <w:rsid w:val="004139E7"/>
    <w:rsid w:val="00423C60"/>
    <w:rsid w:val="004335B1"/>
    <w:rsid w:val="00436E77"/>
    <w:rsid w:val="00447E08"/>
    <w:rsid w:val="004526F3"/>
    <w:rsid w:val="004549E3"/>
    <w:rsid w:val="00457246"/>
    <w:rsid w:val="00464BA5"/>
    <w:rsid w:val="00470A58"/>
    <w:rsid w:val="00480196"/>
    <w:rsid w:val="00485744"/>
    <w:rsid w:val="004A26E9"/>
    <w:rsid w:val="004A4F68"/>
    <w:rsid w:val="004A637D"/>
    <w:rsid w:val="004B491B"/>
    <w:rsid w:val="004D0B4B"/>
    <w:rsid w:val="004D2DE7"/>
    <w:rsid w:val="004D3AFA"/>
    <w:rsid w:val="004D46E7"/>
    <w:rsid w:val="004D70E8"/>
    <w:rsid w:val="004E38F1"/>
    <w:rsid w:val="0051096C"/>
    <w:rsid w:val="00517874"/>
    <w:rsid w:val="0053003F"/>
    <w:rsid w:val="00530F99"/>
    <w:rsid w:val="00531233"/>
    <w:rsid w:val="0054170D"/>
    <w:rsid w:val="0054448F"/>
    <w:rsid w:val="00553D65"/>
    <w:rsid w:val="00561E86"/>
    <w:rsid w:val="00564AB6"/>
    <w:rsid w:val="00565C08"/>
    <w:rsid w:val="00566CDC"/>
    <w:rsid w:val="00567355"/>
    <w:rsid w:val="00567420"/>
    <w:rsid w:val="00567E9F"/>
    <w:rsid w:val="00571BDC"/>
    <w:rsid w:val="00572D25"/>
    <w:rsid w:val="00582041"/>
    <w:rsid w:val="00582B75"/>
    <w:rsid w:val="00584410"/>
    <w:rsid w:val="005859FF"/>
    <w:rsid w:val="00586BE9"/>
    <w:rsid w:val="00593C00"/>
    <w:rsid w:val="00593DA4"/>
    <w:rsid w:val="005A768B"/>
    <w:rsid w:val="005A7AA2"/>
    <w:rsid w:val="005B2427"/>
    <w:rsid w:val="005C07F5"/>
    <w:rsid w:val="005C291B"/>
    <w:rsid w:val="005C6B0B"/>
    <w:rsid w:val="005C701F"/>
    <w:rsid w:val="005C7E7F"/>
    <w:rsid w:val="005D1EC3"/>
    <w:rsid w:val="005E0BEE"/>
    <w:rsid w:val="005E14E4"/>
    <w:rsid w:val="006019B7"/>
    <w:rsid w:val="0062060F"/>
    <w:rsid w:val="00625979"/>
    <w:rsid w:val="00626BBC"/>
    <w:rsid w:val="006301F1"/>
    <w:rsid w:val="00641E8E"/>
    <w:rsid w:val="00643448"/>
    <w:rsid w:val="00647E54"/>
    <w:rsid w:val="006516BD"/>
    <w:rsid w:val="00656D7D"/>
    <w:rsid w:val="006630CE"/>
    <w:rsid w:val="006775ED"/>
    <w:rsid w:val="00680993"/>
    <w:rsid w:val="00682AF1"/>
    <w:rsid w:val="006836F6"/>
    <w:rsid w:val="006851A8"/>
    <w:rsid w:val="00690AFD"/>
    <w:rsid w:val="006916E9"/>
    <w:rsid w:val="006948BD"/>
    <w:rsid w:val="0069798A"/>
    <w:rsid w:val="006B1953"/>
    <w:rsid w:val="006B32C2"/>
    <w:rsid w:val="006B360D"/>
    <w:rsid w:val="006B680F"/>
    <w:rsid w:val="006B7E91"/>
    <w:rsid w:val="006C4352"/>
    <w:rsid w:val="006C5904"/>
    <w:rsid w:val="006D4A17"/>
    <w:rsid w:val="006D6E27"/>
    <w:rsid w:val="006E24F4"/>
    <w:rsid w:val="006E392B"/>
    <w:rsid w:val="006E75A0"/>
    <w:rsid w:val="006F3812"/>
    <w:rsid w:val="006F7EB4"/>
    <w:rsid w:val="007045F0"/>
    <w:rsid w:val="00704905"/>
    <w:rsid w:val="00705117"/>
    <w:rsid w:val="007070B3"/>
    <w:rsid w:val="00713A02"/>
    <w:rsid w:val="00717525"/>
    <w:rsid w:val="00717E56"/>
    <w:rsid w:val="00724786"/>
    <w:rsid w:val="007369EB"/>
    <w:rsid w:val="00737528"/>
    <w:rsid w:val="00740C95"/>
    <w:rsid w:val="007416FD"/>
    <w:rsid w:val="00744663"/>
    <w:rsid w:val="00746085"/>
    <w:rsid w:val="007461C1"/>
    <w:rsid w:val="00750B27"/>
    <w:rsid w:val="0075298B"/>
    <w:rsid w:val="00752E0C"/>
    <w:rsid w:val="00756E15"/>
    <w:rsid w:val="00757D43"/>
    <w:rsid w:val="00767AED"/>
    <w:rsid w:val="00771563"/>
    <w:rsid w:val="00771C2E"/>
    <w:rsid w:val="0077508E"/>
    <w:rsid w:val="0077662A"/>
    <w:rsid w:val="007950DB"/>
    <w:rsid w:val="007A2959"/>
    <w:rsid w:val="007A4571"/>
    <w:rsid w:val="007A5CC6"/>
    <w:rsid w:val="007A791A"/>
    <w:rsid w:val="007B085B"/>
    <w:rsid w:val="007B390E"/>
    <w:rsid w:val="007B5F15"/>
    <w:rsid w:val="007C134F"/>
    <w:rsid w:val="007C1CA2"/>
    <w:rsid w:val="007D0162"/>
    <w:rsid w:val="007D20F4"/>
    <w:rsid w:val="007D55D1"/>
    <w:rsid w:val="007D63E3"/>
    <w:rsid w:val="007E1B93"/>
    <w:rsid w:val="007E246B"/>
    <w:rsid w:val="007E78CE"/>
    <w:rsid w:val="007E7C2A"/>
    <w:rsid w:val="007F1494"/>
    <w:rsid w:val="007F196D"/>
    <w:rsid w:val="007F2658"/>
    <w:rsid w:val="008057FD"/>
    <w:rsid w:val="0081133E"/>
    <w:rsid w:val="008143B4"/>
    <w:rsid w:val="0082028E"/>
    <w:rsid w:val="008214D8"/>
    <w:rsid w:val="0082782E"/>
    <w:rsid w:val="00827B03"/>
    <w:rsid w:val="00847028"/>
    <w:rsid w:val="0086639B"/>
    <w:rsid w:val="008709DF"/>
    <w:rsid w:val="0087230F"/>
    <w:rsid w:val="00880B30"/>
    <w:rsid w:val="00880C74"/>
    <w:rsid w:val="00895F0B"/>
    <w:rsid w:val="008972A0"/>
    <w:rsid w:val="008A2A8D"/>
    <w:rsid w:val="008A43F1"/>
    <w:rsid w:val="008B12C0"/>
    <w:rsid w:val="008B4B9D"/>
    <w:rsid w:val="008B4E73"/>
    <w:rsid w:val="008C007D"/>
    <w:rsid w:val="008C2B58"/>
    <w:rsid w:val="008C4008"/>
    <w:rsid w:val="008C5034"/>
    <w:rsid w:val="008E7323"/>
    <w:rsid w:val="008E7488"/>
    <w:rsid w:val="008E78AB"/>
    <w:rsid w:val="008F5D00"/>
    <w:rsid w:val="00916D3E"/>
    <w:rsid w:val="009170B4"/>
    <w:rsid w:val="00917789"/>
    <w:rsid w:val="00920F4C"/>
    <w:rsid w:val="009230B3"/>
    <w:rsid w:val="009273A3"/>
    <w:rsid w:val="009334AB"/>
    <w:rsid w:val="009349A6"/>
    <w:rsid w:val="00937D21"/>
    <w:rsid w:val="00942BB0"/>
    <w:rsid w:val="00951E31"/>
    <w:rsid w:val="0095390C"/>
    <w:rsid w:val="00955FCD"/>
    <w:rsid w:val="00957721"/>
    <w:rsid w:val="00961984"/>
    <w:rsid w:val="00962C71"/>
    <w:rsid w:val="009653DC"/>
    <w:rsid w:val="00965668"/>
    <w:rsid w:val="00974A81"/>
    <w:rsid w:val="00986725"/>
    <w:rsid w:val="00990059"/>
    <w:rsid w:val="0099111B"/>
    <w:rsid w:val="0099243F"/>
    <w:rsid w:val="009966E5"/>
    <w:rsid w:val="009B3C90"/>
    <w:rsid w:val="009B6EAF"/>
    <w:rsid w:val="009C49B9"/>
    <w:rsid w:val="009D1D51"/>
    <w:rsid w:val="009E231B"/>
    <w:rsid w:val="009F0BBB"/>
    <w:rsid w:val="009F1B33"/>
    <w:rsid w:val="00A02069"/>
    <w:rsid w:val="00A043DD"/>
    <w:rsid w:val="00A10AAB"/>
    <w:rsid w:val="00A11B49"/>
    <w:rsid w:val="00A14A36"/>
    <w:rsid w:val="00A14F56"/>
    <w:rsid w:val="00A27E18"/>
    <w:rsid w:val="00A35F0E"/>
    <w:rsid w:val="00A368DB"/>
    <w:rsid w:val="00A44747"/>
    <w:rsid w:val="00A45617"/>
    <w:rsid w:val="00A55AA6"/>
    <w:rsid w:val="00A60A6F"/>
    <w:rsid w:val="00A71CF5"/>
    <w:rsid w:val="00A7203F"/>
    <w:rsid w:val="00A83717"/>
    <w:rsid w:val="00A878A7"/>
    <w:rsid w:val="00A972C3"/>
    <w:rsid w:val="00AB62E6"/>
    <w:rsid w:val="00AB7CD6"/>
    <w:rsid w:val="00AC030B"/>
    <w:rsid w:val="00AC6458"/>
    <w:rsid w:val="00AD21B0"/>
    <w:rsid w:val="00AD3EB3"/>
    <w:rsid w:val="00AD62A7"/>
    <w:rsid w:val="00AD63D0"/>
    <w:rsid w:val="00AE16EC"/>
    <w:rsid w:val="00AE38C0"/>
    <w:rsid w:val="00AF403B"/>
    <w:rsid w:val="00AF47D2"/>
    <w:rsid w:val="00B01BA1"/>
    <w:rsid w:val="00B109F9"/>
    <w:rsid w:val="00B12F5D"/>
    <w:rsid w:val="00B13632"/>
    <w:rsid w:val="00B15D72"/>
    <w:rsid w:val="00B2112D"/>
    <w:rsid w:val="00B21EF0"/>
    <w:rsid w:val="00B24242"/>
    <w:rsid w:val="00B5295C"/>
    <w:rsid w:val="00B53FBB"/>
    <w:rsid w:val="00B56685"/>
    <w:rsid w:val="00B60442"/>
    <w:rsid w:val="00B610B6"/>
    <w:rsid w:val="00B619FA"/>
    <w:rsid w:val="00B666B6"/>
    <w:rsid w:val="00B667F7"/>
    <w:rsid w:val="00B70391"/>
    <w:rsid w:val="00B75D6C"/>
    <w:rsid w:val="00B822B1"/>
    <w:rsid w:val="00B83887"/>
    <w:rsid w:val="00B85DEB"/>
    <w:rsid w:val="00BA1B6E"/>
    <w:rsid w:val="00BA2A6A"/>
    <w:rsid w:val="00BA4D23"/>
    <w:rsid w:val="00BA75E4"/>
    <w:rsid w:val="00BB3321"/>
    <w:rsid w:val="00BB5DA6"/>
    <w:rsid w:val="00BC3299"/>
    <w:rsid w:val="00BC499B"/>
    <w:rsid w:val="00BC6BDB"/>
    <w:rsid w:val="00BD2876"/>
    <w:rsid w:val="00BD4875"/>
    <w:rsid w:val="00BE7C67"/>
    <w:rsid w:val="00BF13E9"/>
    <w:rsid w:val="00BF67C0"/>
    <w:rsid w:val="00C01056"/>
    <w:rsid w:val="00C14A6B"/>
    <w:rsid w:val="00C2099A"/>
    <w:rsid w:val="00C24574"/>
    <w:rsid w:val="00C24B85"/>
    <w:rsid w:val="00C25D42"/>
    <w:rsid w:val="00C306EE"/>
    <w:rsid w:val="00C33C0A"/>
    <w:rsid w:val="00C4081B"/>
    <w:rsid w:val="00C40EFA"/>
    <w:rsid w:val="00C45C3A"/>
    <w:rsid w:val="00C5008E"/>
    <w:rsid w:val="00C505FD"/>
    <w:rsid w:val="00C52231"/>
    <w:rsid w:val="00C62CBC"/>
    <w:rsid w:val="00C658CE"/>
    <w:rsid w:val="00C678D0"/>
    <w:rsid w:val="00C702ED"/>
    <w:rsid w:val="00C7059A"/>
    <w:rsid w:val="00C717A3"/>
    <w:rsid w:val="00C730F5"/>
    <w:rsid w:val="00C74BCD"/>
    <w:rsid w:val="00C76FCB"/>
    <w:rsid w:val="00C804ED"/>
    <w:rsid w:val="00C81D2B"/>
    <w:rsid w:val="00C863DC"/>
    <w:rsid w:val="00C96609"/>
    <w:rsid w:val="00C96DCC"/>
    <w:rsid w:val="00CA203A"/>
    <w:rsid w:val="00CA49E2"/>
    <w:rsid w:val="00CB2338"/>
    <w:rsid w:val="00CB4DEF"/>
    <w:rsid w:val="00CB59CA"/>
    <w:rsid w:val="00CC5331"/>
    <w:rsid w:val="00CC6DFE"/>
    <w:rsid w:val="00CD1A98"/>
    <w:rsid w:val="00CD23A2"/>
    <w:rsid w:val="00CD367B"/>
    <w:rsid w:val="00CD414A"/>
    <w:rsid w:val="00CD44CD"/>
    <w:rsid w:val="00CE37DB"/>
    <w:rsid w:val="00CE3A4C"/>
    <w:rsid w:val="00CE4D79"/>
    <w:rsid w:val="00CF53EB"/>
    <w:rsid w:val="00D109EE"/>
    <w:rsid w:val="00D23CAB"/>
    <w:rsid w:val="00D31F49"/>
    <w:rsid w:val="00D35783"/>
    <w:rsid w:val="00D37AD5"/>
    <w:rsid w:val="00D41E8D"/>
    <w:rsid w:val="00D46443"/>
    <w:rsid w:val="00D4691A"/>
    <w:rsid w:val="00D516B1"/>
    <w:rsid w:val="00D53D06"/>
    <w:rsid w:val="00D61A0C"/>
    <w:rsid w:val="00D66F8D"/>
    <w:rsid w:val="00D70F0D"/>
    <w:rsid w:val="00D71006"/>
    <w:rsid w:val="00D83B98"/>
    <w:rsid w:val="00D84152"/>
    <w:rsid w:val="00D84D57"/>
    <w:rsid w:val="00D92D3F"/>
    <w:rsid w:val="00DA3311"/>
    <w:rsid w:val="00DB0CC8"/>
    <w:rsid w:val="00DC00D9"/>
    <w:rsid w:val="00DC24EB"/>
    <w:rsid w:val="00DC488C"/>
    <w:rsid w:val="00DD0943"/>
    <w:rsid w:val="00DD2BC5"/>
    <w:rsid w:val="00DE23AB"/>
    <w:rsid w:val="00DE3B5F"/>
    <w:rsid w:val="00DE5382"/>
    <w:rsid w:val="00DE6FC9"/>
    <w:rsid w:val="00DF0FDC"/>
    <w:rsid w:val="00DF6259"/>
    <w:rsid w:val="00DF6C8E"/>
    <w:rsid w:val="00E0420E"/>
    <w:rsid w:val="00E04B70"/>
    <w:rsid w:val="00E1035E"/>
    <w:rsid w:val="00E14BB1"/>
    <w:rsid w:val="00E20861"/>
    <w:rsid w:val="00E260A4"/>
    <w:rsid w:val="00E35CBC"/>
    <w:rsid w:val="00E40E13"/>
    <w:rsid w:val="00E53097"/>
    <w:rsid w:val="00E562A8"/>
    <w:rsid w:val="00E56CEB"/>
    <w:rsid w:val="00E61168"/>
    <w:rsid w:val="00E6209D"/>
    <w:rsid w:val="00E64D7B"/>
    <w:rsid w:val="00E65252"/>
    <w:rsid w:val="00E65C2B"/>
    <w:rsid w:val="00E66A47"/>
    <w:rsid w:val="00E700DF"/>
    <w:rsid w:val="00E74E30"/>
    <w:rsid w:val="00E80AF5"/>
    <w:rsid w:val="00E850D6"/>
    <w:rsid w:val="00E90994"/>
    <w:rsid w:val="00EA63A2"/>
    <w:rsid w:val="00EB0434"/>
    <w:rsid w:val="00EB2370"/>
    <w:rsid w:val="00EB23AE"/>
    <w:rsid w:val="00EB493C"/>
    <w:rsid w:val="00EB647D"/>
    <w:rsid w:val="00EC322C"/>
    <w:rsid w:val="00ED60F9"/>
    <w:rsid w:val="00EE3DF3"/>
    <w:rsid w:val="00EF1060"/>
    <w:rsid w:val="00EF4EFD"/>
    <w:rsid w:val="00F01FCA"/>
    <w:rsid w:val="00F11C16"/>
    <w:rsid w:val="00F1789D"/>
    <w:rsid w:val="00F20A68"/>
    <w:rsid w:val="00F418E4"/>
    <w:rsid w:val="00F41AD7"/>
    <w:rsid w:val="00F46D88"/>
    <w:rsid w:val="00F476CF"/>
    <w:rsid w:val="00F517CE"/>
    <w:rsid w:val="00F60757"/>
    <w:rsid w:val="00F712E7"/>
    <w:rsid w:val="00F74ED3"/>
    <w:rsid w:val="00F758F4"/>
    <w:rsid w:val="00F762ED"/>
    <w:rsid w:val="00F85BC8"/>
    <w:rsid w:val="00F872A9"/>
    <w:rsid w:val="00F8785A"/>
    <w:rsid w:val="00F92590"/>
    <w:rsid w:val="00F954AB"/>
    <w:rsid w:val="00F96564"/>
    <w:rsid w:val="00FA6769"/>
    <w:rsid w:val="00FA767A"/>
    <w:rsid w:val="00FB5C7F"/>
    <w:rsid w:val="00FB5E61"/>
    <w:rsid w:val="00FB6ECC"/>
    <w:rsid w:val="00FC24DC"/>
    <w:rsid w:val="00FC42DC"/>
    <w:rsid w:val="00FC571D"/>
    <w:rsid w:val="00FD071F"/>
    <w:rsid w:val="00FE4DB8"/>
    <w:rsid w:val="00FE50A2"/>
    <w:rsid w:val="00FF11D8"/>
    <w:rsid w:val="00FF33D3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81B51B6"/>
  <w15:chartTrackingRefBased/>
  <w15:docId w15:val="{9B9C9ED5-1629-4ED8-B111-A8BA3F94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leader="dot" w:pos="720"/>
        <w:tab w:val="right" w:leader="dot" w:pos="8640"/>
      </w:tabs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</w:tabs>
      <w:suppressAutoHyphens/>
      <w:jc w:val="center"/>
      <w:outlineLvl w:val="3"/>
    </w:pPr>
    <w:rPr>
      <w:rFonts w:ascii="Univers" w:hAnsi="Univers"/>
      <w:b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</w:rPr>
  </w:style>
  <w:style w:type="paragraph" w:styleId="BodyText">
    <w:name w:val="Body Text"/>
    <w:basedOn w:val="Normal"/>
    <w:pPr>
      <w:tabs>
        <w:tab w:val="left" w:pos="7200"/>
      </w:tabs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">
    <w:name w:val="Body Text Indent"/>
    <w:basedOn w:val="Normal"/>
    <w:pPr>
      <w:tabs>
        <w:tab w:val="left" w:pos="540"/>
        <w:tab w:val="left" w:pos="1080"/>
        <w:tab w:val="left" w:pos="2520"/>
        <w:tab w:val="left" w:pos="4770"/>
        <w:tab w:val="left" w:pos="5760"/>
        <w:tab w:val="left" w:pos="6840"/>
      </w:tabs>
      <w:ind w:left="540"/>
      <w:jc w:val="both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left="720" w:hanging="360"/>
      <w:jc w:val="both"/>
    </w:pPr>
    <w:rPr>
      <w:rFonts w:ascii="Univers" w:hAnsi="Univers"/>
      <w:sz w:val="22"/>
    </w:rPr>
  </w:style>
  <w:style w:type="paragraph" w:styleId="BodyText3">
    <w:name w:val="Body Text 3"/>
    <w:basedOn w:val="Normal"/>
    <w:pPr>
      <w:tabs>
        <w:tab w:val="left" w:pos="1080"/>
        <w:tab w:val="left" w:pos="2520"/>
        <w:tab w:val="left" w:pos="3780"/>
        <w:tab w:val="left" w:pos="6120"/>
        <w:tab w:val="left" w:pos="8280"/>
      </w:tabs>
      <w:jc w:val="both"/>
    </w:pPr>
    <w:rPr>
      <w:rFonts w:ascii="Helvetica" w:hAnsi="Helvetica"/>
      <w:sz w:val="20"/>
      <w:szCs w:val="20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2"/>
      <w:szCs w:val="20"/>
    </w:rPr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pPr>
      <w:tabs>
        <w:tab w:val="left" w:pos="0"/>
        <w:tab w:val="right" w:pos="9365"/>
      </w:tabs>
    </w:pPr>
    <w:rPr>
      <w:rFonts w:ascii="Arial" w:hAnsi="Arial"/>
      <w:i/>
      <w:szCs w:val="20"/>
    </w:rPr>
  </w:style>
  <w:style w:type="character" w:styleId="Hyperlink">
    <w:name w:val="Hyperlink"/>
    <w:rsid w:val="00D31F49"/>
    <w:rPr>
      <w:color w:val="0000FF"/>
      <w:u w:val="single"/>
    </w:rPr>
  </w:style>
  <w:style w:type="table" w:styleId="TableGrid">
    <w:name w:val="Table Grid"/>
    <w:basedOn w:val="TableNormal"/>
    <w:rsid w:val="00B1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390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390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32A21"/>
    <w:rPr>
      <w:sz w:val="24"/>
      <w:szCs w:val="24"/>
    </w:rPr>
  </w:style>
  <w:style w:type="character" w:styleId="CommentReference">
    <w:name w:val="annotation reference"/>
    <w:basedOn w:val="DefaultParagraphFont"/>
    <w:rsid w:val="00DF62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6259"/>
  </w:style>
  <w:style w:type="paragraph" w:styleId="CommentSubject">
    <w:name w:val="annotation subject"/>
    <w:basedOn w:val="CommentText"/>
    <w:next w:val="CommentText"/>
    <w:link w:val="CommentSubjectChar"/>
    <w:rsid w:val="00DF6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footer" Target="footer1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b88784-b93f-44bb-bf42-30eeb22c3241">
      <UserInfo>
        <DisplayName>Ruth Guerrero</DisplayName>
        <AccountId>17</AccountId>
        <AccountType/>
      </UserInfo>
      <UserInfo>
        <DisplayName>Maria Castellon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4" ma:contentTypeDescription="Create a new document." ma:contentTypeScope="" ma:versionID="5f5da9c1ecab3e839ca4137d4dc5d6af">
  <xsd:schema xmlns:xsd="http://www.w3.org/2001/XMLSchema" xmlns:xs="http://www.w3.org/2001/XMLSchema" xmlns:p="http://schemas.microsoft.com/office/2006/metadata/properties" xmlns:ns2="bd09f163-6267-4665-8db1-e6ed852edbbd" xmlns:ns3="9ab88784-b93f-44bb-bf42-30eeb22c3241" targetNamespace="http://schemas.microsoft.com/office/2006/metadata/properties" ma:root="true" ma:fieldsID="0c29e47d0a09c0675141f94c3b3ec36a" ns2:_="" ns3:_="">
    <xsd:import namespace="bd09f163-6267-4665-8db1-e6ed852edbbd"/>
    <xsd:import namespace="9ab88784-b93f-44bb-bf42-30eeb22c3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7DF0-207D-467E-B2D5-AD9F2845B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1D348-ED62-4AEB-BF62-17464F026E64}">
  <ds:schemaRefs>
    <ds:schemaRef ds:uri="http://purl.org/dc/elements/1.1/"/>
    <ds:schemaRef ds:uri="9ab88784-b93f-44bb-bf42-30eeb22c3241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d09f163-6267-4665-8db1-e6ed852edbbd"/>
  </ds:schemaRefs>
</ds:datastoreItem>
</file>

<file path=customXml/itemProps3.xml><?xml version="1.0" encoding="utf-8"?>
<ds:datastoreItem xmlns:ds="http://schemas.openxmlformats.org/officeDocument/2006/customXml" ds:itemID="{E47BFCEE-2526-44DD-8329-565D0EF48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9f163-6267-4665-8db1-e6ed852edbbd"/>
    <ds:schemaRef ds:uri="9ab88784-b93f-44bb-bf42-30eeb22c3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5117AB-AD9C-4362-B46E-53B4D016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laco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2020-07-10T02:08:00Z</dcterms:created>
  <dc:creator>Albert Zesati</dc:creator>
  <lastModifiedBy>Stacey Asada</lastModifiedBy>
  <lastPrinted>2019-05-22T01:39:00Z</lastPrinted>
  <dcterms:modified xsi:type="dcterms:W3CDTF">2020-07-11T01:08:00Z</dcterms:modified>
  <revision>16</revision>
  <dc:title>APPENDIX B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pid="3" fmtid="{D5CDD505-2E9C-101B-9397-08002B2CF9AE}" name="r_version_label">
    <vt:lpwstr>1.0</vt:lpwstr>
  </property>
  <property pid="4" fmtid="{D5CDD505-2E9C-101B-9397-08002B2CF9AE}" name="sds_title">
    <vt:lpwstr>SHSMA-WOS_CBS-009 Exhibit 2 - Budget Form</vt:lpwstr>
  </property>
  <property pid="5" fmtid="{D5CDD505-2E9C-101B-9397-08002B2CF9AE}" name="sds_subject">
    <vt:lpwstr/>
  </property>
  <property pid="6" fmtid="{D5CDD505-2E9C-101B-9397-08002B2CF9AE}" name="sds_org_subfolder">
    <vt:lpwstr>CG</vt:lpwstr>
  </property>
  <property pid="7" fmtid="{D5CDD505-2E9C-101B-9397-08002B2CF9AE}" name="sds_org_name">
    <vt:lpwstr>DHS</vt:lpwstr>
  </property>
  <property pid="8" fmtid="{D5CDD505-2E9C-101B-9397-08002B2CF9AE}" name="sds_org_folder">
    <vt:lpwstr>DHS Web</vt:lpwstr>
  </property>
  <property pid="9" fmtid="{D5CDD505-2E9C-101B-9397-08002B2CF9AE}" name="sds_file_extension">
    <vt:lpwstr>docx</vt:lpwstr>
  </property>
  <property pid="10" fmtid="{D5CDD505-2E9C-101B-9397-08002B2CF9AE}" name="sds_document_dt">
    <vt:lpwstr>7/10/2020 12:00:00 AM</vt:lpwstr>
  </property>
  <property pid="11" fmtid="{D5CDD505-2E9C-101B-9397-08002B2CF9AE}" name="sds_doc_id">
    <vt:lpwstr>1075418</vt:lpwstr>
  </property>
  <property pid="12" fmtid="{D5CDD505-2E9C-101B-9397-08002B2CF9AE}" name="sds_customer_org_name">
    <vt:lpwstr/>
  </property>
  <property pid="13" fmtid="{D5CDD505-2E9C-101B-9397-08002B2CF9AE}" name="object_name">
    <vt:lpwstr>1075418_Exhibit2-BudgetFormFINAL.docx</vt:lpwstr>
  </property>
  <property pid="14" fmtid="{D5CDD505-2E9C-101B-9397-08002B2CF9AE}" name="sds_keywords">
    <vt:lpwstr/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</Properties>
</file>