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762C1" w14:textId="3D89A830" w:rsidR="00422147" w:rsidRDefault="00422147" w:rsidP="00422147">
      <w:pPr>
        <w:pStyle w:val="Heading1"/>
      </w:pPr>
      <w:r>
        <w:t>LASC JUSTICE PARTNER PORTAL</w:t>
      </w:r>
    </w:p>
    <w:p w14:paraId="65061200" w14:textId="34ED7EAA" w:rsidR="00422147" w:rsidRDefault="00422147" w:rsidP="00422147"/>
    <w:p w14:paraId="1621127B" w14:textId="34B95DDA" w:rsidR="00422147" w:rsidRDefault="00422147" w:rsidP="00E06E1D">
      <w:pPr>
        <w:pStyle w:val="NoSpacing"/>
      </w:pPr>
      <w:r>
        <w:t>The Justice Partner Portal</w:t>
      </w:r>
      <w:r w:rsidR="00C33AC9">
        <w:t xml:space="preserve"> (JPP)</w:t>
      </w:r>
      <w:r>
        <w:t xml:space="preserve"> provides authorized agencies access to restricted case information and documents.   This guide </w:t>
      </w:r>
      <w:r w:rsidR="00E06E1D">
        <w:t>provides instructions on how to use the different features of the portal.</w:t>
      </w:r>
    </w:p>
    <w:p w14:paraId="290184EF" w14:textId="5D9D59B9" w:rsidR="00E06E1D" w:rsidRDefault="00E06E1D" w:rsidP="00E06E1D">
      <w:pPr>
        <w:pStyle w:val="NoSpacing"/>
      </w:pPr>
    </w:p>
    <w:p w14:paraId="7887EE56" w14:textId="36719FAE" w:rsidR="00E06E1D" w:rsidRDefault="00E06E1D" w:rsidP="00E06E1D">
      <w:pPr>
        <w:pStyle w:val="Heading2"/>
      </w:pPr>
      <w:r>
        <w:t>SIGN IN</w:t>
      </w:r>
    </w:p>
    <w:p w14:paraId="4007A9C2" w14:textId="08F15B10" w:rsidR="00E06E1D" w:rsidRDefault="00C33AC9" w:rsidP="00E06E1D">
      <w:r>
        <w:t>Agencies using Microsoft O365 can sign in to the portal using their O365 credentials.  For those not on O365, access would only be granted via an invite from the Court, at which point the credentials are created upon acceptance of the invite.</w:t>
      </w:r>
    </w:p>
    <w:p w14:paraId="0C252E09" w14:textId="3327311A" w:rsidR="00C33AC9" w:rsidRPr="00E06E1D" w:rsidRDefault="00C33AC9" w:rsidP="00C33AC9">
      <w:pPr>
        <w:pStyle w:val="ListParagraph"/>
        <w:numPr>
          <w:ilvl w:val="0"/>
          <w:numId w:val="1"/>
        </w:numPr>
      </w:pPr>
      <w:r>
        <w:t>To sign in to the portal, click on the Sign In link located at the top right corner of the JPP home page.</w:t>
      </w:r>
    </w:p>
    <w:p w14:paraId="15055AFC" w14:textId="7E1E79EE" w:rsidR="00442AC6" w:rsidRDefault="00591502" w:rsidP="00C33AC9">
      <w:pPr>
        <w:jc w:val="center"/>
      </w:pPr>
      <w:r>
        <w:rPr>
          <w:noProof/>
        </w:rPr>
        <w:drawing>
          <wp:inline distT="0" distB="0" distL="0" distR="0" wp14:anchorId="693FA569" wp14:editId="6F3B9B00">
            <wp:extent cx="7152238" cy="36731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59225" cy="3676752"/>
                    </a:xfrm>
                    <a:prstGeom prst="rect">
                      <a:avLst/>
                    </a:prstGeom>
                  </pic:spPr>
                </pic:pic>
              </a:graphicData>
            </a:graphic>
          </wp:inline>
        </w:drawing>
      </w:r>
    </w:p>
    <w:p w14:paraId="0980353D" w14:textId="4A16C14C" w:rsidR="00591502" w:rsidRDefault="00C33AC9" w:rsidP="00C33AC9">
      <w:pPr>
        <w:pStyle w:val="ListParagraph"/>
        <w:numPr>
          <w:ilvl w:val="0"/>
          <w:numId w:val="1"/>
        </w:numPr>
      </w:pPr>
      <w:r>
        <w:t>Enter your O365 credentials.</w:t>
      </w:r>
    </w:p>
    <w:p w14:paraId="619D86D4" w14:textId="77777777" w:rsidR="00C33AC9" w:rsidRDefault="00C33AC9" w:rsidP="00C33AC9">
      <w:pPr>
        <w:pStyle w:val="ListParagraph"/>
      </w:pPr>
    </w:p>
    <w:p w14:paraId="168727C6" w14:textId="203CDBBE" w:rsidR="00591502" w:rsidRDefault="00422147" w:rsidP="00C33AC9">
      <w:pPr>
        <w:jc w:val="center"/>
      </w:pPr>
      <w:r>
        <w:rPr>
          <w:noProof/>
        </w:rPr>
        <w:lastRenderedPageBreak/>
        <w:drawing>
          <wp:inline distT="0" distB="0" distL="0" distR="0" wp14:anchorId="7876D764" wp14:editId="3B17C488">
            <wp:extent cx="7161291" cy="3579115"/>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63282" cy="3580110"/>
                    </a:xfrm>
                    <a:prstGeom prst="rect">
                      <a:avLst/>
                    </a:prstGeom>
                  </pic:spPr>
                </pic:pic>
              </a:graphicData>
            </a:graphic>
          </wp:inline>
        </w:drawing>
      </w:r>
    </w:p>
    <w:p w14:paraId="5A0D9CC3" w14:textId="77777777" w:rsidR="00591502" w:rsidRDefault="00591502"/>
    <w:p w14:paraId="5743C9C4" w14:textId="77777777" w:rsidR="00591502" w:rsidRDefault="00591502"/>
    <w:p w14:paraId="35DE8243" w14:textId="16F0D596" w:rsidR="00C33AC9" w:rsidRDefault="00C33AC9"/>
    <w:p w14:paraId="303E99FC" w14:textId="77777777" w:rsidR="00C33AC9" w:rsidRDefault="00C33AC9"/>
    <w:p w14:paraId="2F8CDBD9" w14:textId="77777777" w:rsidR="00C33AC9" w:rsidRDefault="00C33AC9"/>
    <w:p w14:paraId="03EFFBFC" w14:textId="77777777" w:rsidR="00C33AC9" w:rsidRDefault="00C33AC9"/>
    <w:p w14:paraId="03A5156D" w14:textId="77777777" w:rsidR="00C33AC9" w:rsidRDefault="00C33AC9"/>
    <w:p w14:paraId="17D42399" w14:textId="718B3A42" w:rsidR="00C33AC9" w:rsidRDefault="00C33AC9" w:rsidP="00C33AC9">
      <w:pPr>
        <w:pStyle w:val="ListParagraph"/>
        <w:numPr>
          <w:ilvl w:val="0"/>
          <w:numId w:val="1"/>
        </w:numPr>
      </w:pPr>
      <w:r>
        <w:t>Enter your password</w:t>
      </w:r>
      <w:r w:rsidR="00A8705D">
        <w:t xml:space="preserve"> and click sign in</w:t>
      </w:r>
      <w:r>
        <w:t>.</w:t>
      </w:r>
    </w:p>
    <w:p w14:paraId="5AADDC7B" w14:textId="77777777" w:rsidR="00C33AC9" w:rsidRDefault="00C33AC9"/>
    <w:p w14:paraId="5EA057BE" w14:textId="32814FE9" w:rsidR="00591502" w:rsidRDefault="00591502" w:rsidP="00C33AC9">
      <w:pPr>
        <w:jc w:val="center"/>
      </w:pPr>
      <w:r>
        <w:rPr>
          <w:noProof/>
        </w:rPr>
        <w:lastRenderedPageBreak/>
        <w:drawing>
          <wp:inline distT="0" distB="0" distL="0" distR="0" wp14:anchorId="5ABD1631" wp14:editId="7019C64A">
            <wp:extent cx="6939481" cy="345787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3102" cy="3459682"/>
                    </a:xfrm>
                    <a:prstGeom prst="rect">
                      <a:avLst/>
                    </a:prstGeom>
                  </pic:spPr>
                </pic:pic>
              </a:graphicData>
            </a:graphic>
          </wp:inline>
        </w:drawing>
      </w:r>
    </w:p>
    <w:p w14:paraId="4852F14F" w14:textId="77777777" w:rsidR="00591502" w:rsidRDefault="00591502"/>
    <w:p w14:paraId="31004302" w14:textId="60E7BD36" w:rsidR="00591502" w:rsidRDefault="00C33AC9" w:rsidP="000D3461">
      <w:pPr>
        <w:pStyle w:val="Heading2"/>
      </w:pPr>
      <w:r>
        <w:br w:type="column"/>
      </w:r>
      <w:bookmarkStart w:id="0" w:name="_GoBack"/>
      <w:bookmarkEnd w:id="0"/>
      <w:r w:rsidR="000D3461">
        <w:lastRenderedPageBreak/>
        <w:t>JPP FEATURES</w:t>
      </w:r>
    </w:p>
    <w:p w14:paraId="4B3A0936" w14:textId="4C185369" w:rsidR="00C33AC9" w:rsidRDefault="00C33AC9" w:rsidP="00C33AC9"/>
    <w:p w14:paraId="5C44CC91" w14:textId="17075322" w:rsidR="000D3461" w:rsidRDefault="000D3461" w:rsidP="000D3461">
      <w:pPr>
        <w:pStyle w:val="NoSpacing"/>
      </w:pPr>
      <w:r>
        <w:t>The portal offers the following features, depending on the type of access that has been granted to the user.</w:t>
      </w:r>
    </w:p>
    <w:p w14:paraId="0F0D0138" w14:textId="792C65DF" w:rsidR="000D3461" w:rsidRDefault="000D3461" w:rsidP="000D3461">
      <w:pPr>
        <w:pStyle w:val="NoSpacing"/>
      </w:pPr>
    </w:p>
    <w:p w14:paraId="374D2535" w14:textId="3E9D0B51" w:rsidR="000D3461" w:rsidRDefault="000D3461" w:rsidP="000D3461">
      <w:pPr>
        <w:pStyle w:val="NoSpacing"/>
        <w:numPr>
          <w:ilvl w:val="0"/>
          <w:numId w:val="3"/>
        </w:numPr>
      </w:pPr>
      <w:r>
        <w:t>CASE ACCESS – allows the user to view case information / documents</w:t>
      </w:r>
      <w:r w:rsidR="00A8705D">
        <w:t xml:space="preserve"> by case number</w:t>
      </w:r>
      <w:r w:rsidR="009B16E5">
        <w:t>.</w:t>
      </w:r>
    </w:p>
    <w:p w14:paraId="452DE57D" w14:textId="1EDF05D8" w:rsidR="000D3461" w:rsidRDefault="000D3461" w:rsidP="000D3461">
      <w:pPr>
        <w:pStyle w:val="NoSpacing"/>
        <w:numPr>
          <w:ilvl w:val="0"/>
          <w:numId w:val="3"/>
        </w:numPr>
      </w:pPr>
      <w:r>
        <w:t>CASE CALENDAR – allow the user to view calendar information for a given courthouse / department.</w:t>
      </w:r>
    </w:p>
    <w:p w14:paraId="6CEFF8AC" w14:textId="0E36D646" w:rsidR="000D3461" w:rsidRDefault="000D3461" w:rsidP="000D3461">
      <w:pPr>
        <w:pStyle w:val="NoSpacing"/>
        <w:numPr>
          <w:ilvl w:val="0"/>
          <w:numId w:val="3"/>
        </w:numPr>
      </w:pPr>
      <w:r>
        <w:t>CASE SEARCH – allows the user to search for a case by name</w:t>
      </w:r>
      <w:r w:rsidR="00A8705D">
        <w:t xml:space="preserve"> or case number</w:t>
      </w:r>
      <w:r>
        <w:t>.   In some litigation types, such as Juvenile Dependency, the user may use other data elements such as JAI number to search for a case.</w:t>
      </w:r>
    </w:p>
    <w:p w14:paraId="2F4E25D0" w14:textId="4610CD47" w:rsidR="00C33AC9" w:rsidRDefault="00C33AC9" w:rsidP="00C33AC9">
      <w:pPr>
        <w:jc w:val="center"/>
      </w:pPr>
    </w:p>
    <w:p w14:paraId="72177F5C" w14:textId="204E4087" w:rsidR="00D0420E" w:rsidRDefault="00683A5C" w:rsidP="00C33AC9">
      <w:pPr>
        <w:jc w:val="center"/>
      </w:pPr>
      <w:r>
        <w:rPr>
          <w:noProof/>
        </w:rPr>
        <w:drawing>
          <wp:inline distT="0" distB="0" distL="0" distR="0" wp14:anchorId="750E4931" wp14:editId="369A8BB8">
            <wp:extent cx="7081114" cy="355203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87919" cy="3555444"/>
                    </a:xfrm>
                    <a:prstGeom prst="rect">
                      <a:avLst/>
                    </a:prstGeom>
                  </pic:spPr>
                </pic:pic>
              </a:graphicData>
            </a:graphic>
          </wp:inline>
        </w:drawing>
      </w:r>
    </w:p>
    <w:p w14:paraId="046C3C0B" w14:textId="43BF5C2F" w:rsidR="00A26EF2" w:rsidRDefault="00D0420E" w:rsidP="00D0420E">
      <w:r>
        <w:br w:type="column"/>
      </w:r>
      <w:r w:rsidR="00A26EF2">
        <w:lastRenderedPageBreak/>
        <w:t>CASE ACCESS</w:t>
      </w:r>
      <w:r w:rsidR="000D3461">
        <w:t xml:space="preserve"> </w:t>
      </w:r>
    </w:p>
    <w:p w14:paraId="613B15ED" w14:textId="77777777" w:rsidR="004646D1" w:rsidRPr="004646D1" w:rsidRDefault="004646D1" w:rsidP="004646D1"/>
    <w:p w14:paraId="2AEA2D12" w14:textId="06628104" w:rsidR="000D3461" w:rsidRDefault="000D3461" w:rsidP="000D3461">
      <w:pPr>
        <w:pStyle w:val="ListParagraph"/>
        <w:numPr>
          <w:ilvl w:val="0"/>
          <w:numId w:val="4"/>
        </w:numPr>
      </w:pPr>
      <w:r>
        <w:t>Enter the case number</w:t>
      </w:r>
      <w:r w:rsidR="009B16E5">
        <w:t xml:space="preserve"> and click Search</w:t>
      </w:r>
      <w:r>
        <w:t xml:space="preserve"> to view a case.</w:t>
      </w:r>
    </w:p>
    <w:p w14:paraId="47482DB7" w14:textId="0E338D58" w:rsidR="00A26EF2" w:rsidRDefault="00424B94" w:rsidP="000B4A27">
      <w:pPr>
        <w:jc w:val="center"/>
      </w:pPr>
      <w:r>
        <w:rPr>
          <w:noProof/>
        </w:rPr>
        <w:drawing>
          <wp:inline distT="0" distB="0" distL="0" distR="0" wp14:anchorId="6AC228CE" wp14:editId="1CBF53A1">
            <wp:extent cx="7402982" cy="435210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10525" cy="4356542"/>
                    </a:xfrm>
                    <a:prstGeom prst="rect">
                      <a:avLst/>
                    </a:prstGeom>
                  </pic:spPr>
                </pic:pic>
              </a:graphicData>
            </a:graphic>
          </wp:inline>
        </w:drawing>
      </w:r>
    </w:p>
    <w:p w14:paraId="370E9667" w14:textId="5EE1F4EF" w:rsidR="00A26EF2" w:rsidRDefault="00307768">
      <w:r>
        <w:br w:type="column"/>
      </w:r>
    </w:p>
    <w:p w14:paraId="45ACCDDA" w14:textId="6196E639" w:rsidR="00A26EF2" w:rsidRDefault="00307768" w:rsidP="00731BA5">
      <w:pPr>
        <w:pStyle w:val="ListParagraph"/>
        <w:numPr>
          <w:ilvl w:val="0"/>
          <w:numId w:val="4"/>
        </w:numPr>
      </w:pPr>
      <w:r>
        <w:t>If the case is available, the portal will display the case and party information.     The user may view case Proceedings</w:t>
      </w:r>
      <w:r w:rsidR="00731BA5">
        <w:t>,</w:t>
      </w:r>
      <w:r>
        <w:t xml:space="preserve"> Events </w:t>
      </w:r>
      <w:r w:rsidR="00731BA5">
        <w:t xml:space="preserve">and Register of Actions </w:t>
      </w:r>
      <w:r>
        <w:t>by clicking on the corresponding tabs.</w:t>
      </w:r>
    </w:p>
    <w:p w14:paraId="750B13A9" w14:textId="77777777" w:rsidR="00731BA5" w:rsidRDefault="00731BA5" w:rsidP="00731BA5">
      <w:pPr>
        <w:pStyle w:val="ListParagraph"/>
      </w:pPr>
    </w:p>
    <w:p w14:paraId="505A2EA8" w14:textId="50709446" w:rsidR="00C96174" w:rsidRDefault="00C96174" w:rsidP="00C96174">
      <w:pPr>
        <w:ind w:left="720"/>
      </w:pPr>
      <w:r>
        <w:t>Case Information</w:t>
      </w:r>
    </w:p>
    <w:p w14:paraId="4737D078" w14:textId="03D4178C" w:rsidR="00731BA5" w:rsidRDefault="00731BA5" w:rsidP="00307768">
      <w:pPr>
        <w:jc w:val="center"/>
      </w:pPr>
      <w:r>
        <w:rPr>
          <w:noProof/>
        </w:rPr>
        <w:drawing>
          <wp:inline distT="0" distB="0" distL="0" distR="0" wp14:anchorId="7A97FF84" wp14:editId="4BE1EAD9">
            <wp:extent cx="7395667" cy="4522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01274" cy="4526427"/>
                    </a:xfrm>
                    <a:prstGeom prst="rect">
                      <a:avLst/>
                    </a:prstGeom>
                  </pic:spPr>
                </pic:pic>
              </a:graphicData>
            </a:graphic>
          </wp:inline>
        </w:drawing>
      </w:r>
    </w:p>
    <w:p w14:paraId="1161F545" w14:textId="434573BF" w:rsidR="00A26EF2" w:rsidRDefault="00731BA5" w:rsidP="00307768">
      <w:pPr>
        <w:jc w:val="center"/>
      </w:pPr>
      <w:r>
        <w:br w:type="column"/>
      </w:r>
    </w:p>
    <w:p w14:paraId="6E004F88" w14:textId="305B05FE" w:rsidR="00C96174" w:rsidRDefault="00C96174" w:rsidP="00C96174">
      <w:pPr>
        <w:pStyle w:val="ListParagraph"/>
        <w:numPr>
          <w:ilvl w:val="0"/>
          <w:numId w:val="4"/>
        </w:numPr>
      </w:pPr>
      <w:r>
        <w:t xml:space="preserve">The Proceedings tab </w:t>
      </w:r>
      <w:r w:rsidR="00AA7D25">
        <w:t>contains</w:t>
      </w:r>
      <w:r>
        <w:t xml:space="preserve"> future and past hearings for the case.</w:t>
      </w:r>
    </w:p>
    <w:p w14:paraId="5AC35014" w14:textId="0E335282" w:rsidR="00C96174" w:rsidRDefault="00C96174" w:rsidP="00C96174">
      <w:pPr>
        <w:pStyle w:val="ListParagraph"/>
      </w:pPr>
    </w:p>
    <w:p w14:paraId="760B2012" w14:textId="685F73A6" w:rsidR="00A26EF2" w:rsidRDefault="00A26EF2" w:rsidP="00C96174">
      <w:pPr>
        <w:pStyle w:val="ListParagraph"/>
      </w:pPr>
      <w:r>
        <w:t>Proceedings Information</w:t>
      </w:r>
    </w:p>
    <w:p w14:paraId="23DA41BC" w14:textId="3A00E62C" w:rsidR="00A26EF2" w:rsidRDefault="006B75A7" w:rsidP="00C96174">
      <w:pPr>
        <w:jc w:val="center"/>
      </w:pPr>
      <w:r>
        <w:rPr>
          <w:noProof/>
        </w:rPr>
        <w:drawing>
          <wp:inline distT="0" distB="0" distL="0" distR="0" wp14:anchorId="1EAA8330" wp14:editId="4658E491">
            <wp:extent cx="7509571" cy="4052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22568" cy="4059634"/>
                    </a:xfrm>
                    <a:prstGeom prst="rect">
                      <a:avLst/>
                    </a:prstGeom>
                  </pic:spPr>
                </pic:pic>
              </a:graphicData>
            </a:graphic>
          </wp:inline>
        </w:drawing>
      </w:r>
    </w:p>
    <w:p w14:paraId="2FCA26E6" w14:textId="29F53FCF" w:rsidR="00C96174" w:rsidRDefault="00C96174" w:rsidP="00AA7D25">
      <w:pPr>
        <w:pStyle w:val="ListParagraph"/>
        <w:numPr>
          <w:ilvl w:val="0"/>
          <w:numId w:val="4"/>
        </w:numPr>
      </w:pPr>
      <w:r>
        <w:br w:type="column"/>
      </w:r>
      <w:r>
        <w:lastRenderedPageBreak/>
        <w:t xml:space="preserve">The Events </w:t>
      </w:r>
      <w:r w:rsidR="00970261">
        <w:t xml:space="preserve">tab </w:t>
      </w:r>
      <w:r>
        <w:t>display</w:t>
      </w:r>
      <w:r w:rsidR="00970261">
        <w:t>s</w:t>
      </w:r>
      <w:r>
        <w:t xml:space="preserve"> all events for the case.   Documents associated with an event are viewable by clicking on the corresponding icon display</w:t>
      </w:r>
      <w:r w:rsidR="00AA7D25">
        <w:t>ed after the description of the</w:t>
      </w:r>
      <w:r>
        <w:t xml:space="preserve"> event.</w:t>
      </w:r>
    </w:p>
    <w:p w14:paraId="74725C46" w14:textId="77777777" w:rsidR="00D0420E" w:rsidRDefault="00D0420E" w:rsidP="00C96174">
      <w:pPr>
        <w:pStyle w:val="ListParagraph"/>
      </w:pPr>
    </w:p>
    <w:p w14:paraId="54A7E4DF" w14:textId="77777777" w:rsidR="00A26EF2" w:rsidRDefault="00A26EF2" w:rsidP="00C96174">
      <w:pPr>
        <w:ind w:firstLine="720"/>
      </w:pPr>
      <w:r>
        <w:t>Events</w:t>
      </w:r>
    </w:p>
    <w:p w14:paraId="48042B48" w14:textId="683FCB61" w:rsidR="00A26EF2" w:rsidRDefault="00A33314" w:rsidP="00C96174">
      <w:pPr>
        <w:jc w:val="center"/>
      </w:pPr>
      <w:r>
        <w:rPr>
          <w:noProof/>
        </w:rPr>
        <w:drawing>
          <wp:inline distT="0" distB="0" distL="0" distR="0" wp14:anchorId="726A2B97" wp14:editId="76EAEB47">
            <wp:extent cx="7707086" cy="210279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20425" cy="2106438"/>
                    </a:xfrm>
                    <a:prstGeom prst="rect">
                      <a:avLst/>
                    </a:prstGeom>
                  </pic:spPr>
                </pic:pic>
              </a:graphicData>
            </a:graphic>
          </wp:inline>
        </w:drawing>
      </w:r>
    </w:p>
    <w:p w14:paraId="1F83DDB6" w14:textId="1E4F4ED3" w:rsidR="00731BA5" w:rsidRDefault="00731BA5" w:rsidP="00731BA5">
      <w:r>
        <w:br w:type="column"/>
      </w:r>
    </w:p>
    <w:p w14:paraId="5A053EF1" w14:textId="26D18C59" w:rsidR="00731BA5" w:rsidRDefault="00731BA5" w:rsidP="00731BA5">
      <w:pPr>
        <w:pStyle w:val="ListParagraph"/>
        <w:numPr>
          <w:ilvl w:val="0"/>
          <w:numId w:val="4"/>
        </w:numPr>
      </w:pPr>
      <w:r>
        <w:t>The Register of Actions tab displays everything that has happened to the case in chronological order.</w:t>
      </w:r>
    </w:p>
    <w:p w14:paraId="5002062D" w14:textId="44CAFFFE" w:rsidR="00731BA5" w:rsidRDefault="00731BA5" w:rsidP="00731BA5">
      <w:pPr>
        <w:pStyle w:val="ListParagraph"/>
      </w:pPr>
    </w:p>
    <w:p w14:paraId="3ACB8240" w14:textId="37AC9B90" w:rsidR="00731BA5" w:rsidRDefault="00A33314" w:rsidP="006B75A7">
      <w:pPr>
        <w:jc w:val="center"/>
      </w:pPr>
      <w:r>
        <w:rPr>
          <w:noProof/>
        </w:rPr>
        <w:drawing>
          <wp:inline distT="0" distB="0" distL="0" distR="0" wp14:anchorId="73D8B92D" wp14:editId="3ACB5356">
            <wp:extent cx="7875814" cy="239191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78571" cy="2392751"/>
                    </a:xfrm>
                    <a:prstGeom prst="rect">
                      <a:avLst/>
                    </a:prstGeom>
                  </pic:spPr>
                </pic:pic>
              </a:graphicData>
            </a:graphic>
          </wp:inline>
        </w:drawing>
      </w:r>
    </w:p>
    <w:p w14:paraId="075AA122" w14:textId="77777777" w:rsidR="00C03967" w:rsidRDefault="00C03967" w:rsidP="00731BA5">
      <w:pPr>
        <w:pStyle w:val="ListParagraph"/>
        <w:jc w:val="center"/>
      </w:pPr>
    </w:p>
    <w:p w14:paraId="638E35E4" w14:textId="77777777" w:rsidR="00C03967" w:rsidRDefault="00C03967">
      <w:r>
        <w:br w:type="page"/>
      </w:r>
    </w:p>
    <w:p w14:paraId="62FD550D" w14:textId="5B898975" w:rsidR="00A26EF2" w:rsidRDefault="005C490F" w:rsidP="00AA7D25">
      <w:r>
        <w:lastRenderedPageBreak/>
        <w:t>C</w:t>
      </w:r>
      <w:r w:rsidR="001C6AD1">
        <w:t>ALENDAR</w:t>
      </w:r>
    </w:p>
    <w:p w14:paraId="2D21D59E" w14:textId="77777777" w:rsidR="004646D1" w:rsidRPr="004646D1" w:rsidRDefault="004646D1" w:rsidP="004646D1"/>
    <w:p w14:paraId="1EFC9C67" w14:textId="0A351964" w:rsidR="00970261" w:rsidRDefault="00970261" w:rsidP="00970261">
      <w:pPr>
        <w:pStyle w:val="ListParagraph"/>
        <w:numPr>
          <w:ilvl w:val="0"/>
          <w:numId w:val="5"/>
        </w:numPr>
      </w:pPr>
      <w:r>
        <w:t>To view a calendar for a department, select the date range and courthouse.</w:t>
      </w:r>
    </w:p>
    <w:p w14:paraId="321BBC30" w14:textId="77777777" w:rsidR="00970261" w:rsidRDefault="00970261" w:rsidP="00970261">
      <w:pPr>
        <w:pStyle w:val="ListParagraph"/>
      </w:pPr>
    </w:p>
    <w:p w14:paraId="2BB4C325" w14:textId="250ADE85" w:rsidR="001C6AD1" w:rsidRDefault="001C6AD1" w:rsidP="00970261">
      <w:pPr>
        <w:jc w:val="center"/>
      </w:pPr>
      <w:r>
        <w:rPr>
          <w:noProof/>
        </w:rPr>
        <w:drawing>
          <wp:inline distT="0" distB="0" distL="0" distR="0" wp14:anchorId="160E9BB2" wp14:editId="0B46E674">
            <wp:extent cx="8133090" cy="332014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37701" cy="3322025"/>
                    </a:xfrm>
                    <a:prstGeom prst="rect">
                      <a:avLst/>
                    </a:prstGeom>
                  </pic:spPr>
                </pic:pic>
              </a:graphicData>
            </a:graphic>
          </wp:inline>
        </w:drawing>
      </w:r>
    </w:p>
    <w:p w14:paraId="50AF19BD" w14:textId="77777777" w:rsidR="001C6AD1" w:rsidRDefault="001C6AD1"/>
    <w:p w14:paraId="687B4372" w14:textId="6000F4FF" w:rsidR="001C6AD1" w:rsidRDefault="00970261" w:rsidP="00970261">
      <w:pPr>
        <w:pStyle w:val="ListParagraph"/>
        <w:numPr>
          <w:ilvl w:val="0"/>
          <w:numId w:val="5"/>
        </w:numPr>
      </w:pPr>
      <w:r>
        <w:br w:type="column"/>
      </w:r>
      <w:r>
        <w:lastRenderedPageBreak/>
        <w:t xml:space="preserve">The portal will display the calendar for the given courthouse. </w:t>
      </w:r>
      <w:r w:rsidR="006F7541">
        <w:t xml:space="preserve">  Enter the department on the field above the calendar to filter the list.  Click on the “Export to Excel” button to export the calendar to an Excel spreadsheet.</w:t>
      </w:r>
    </w:p>
    <w:p w14:paraId="1FC3BE38" w14:textId="77777777" w:rsidR="006F7541" w:rsidRDefault="006F7541" w:rsidP="006F7541">
      <w:pPr>
        <w:pStyle w:val="ListParagraph"/>
      </w:pPr>
    </w:p>
    <w:p w14:paraId="5BD759CF" w14:textId="54CAF455" w:rsidR="001C6AD1" w:rsidRDefault="00817DD5" w:rsidP="006F7541">
      <w:pPr>
        <w:jc w:val="center"/>
      </w:pPr>
      <w:r>
        <w:rPr>
          <w:noProof/>
        </w:rPr>
        <w:drawing>
          <wp:inline distT="0" distB="0" distL="0" distR="0" wp14:anchorId="090C4104" wp14:editId="03E91728">
            <wp:extent cx="7652657" cy="448176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56913" cy="4484256"/>
                    </a:xfrm>
                    <a:prstGeom prst="rect">
                      <a:avLst/>
                    </a:prstGeom>
                  </pic:spPr>
                </pic:pic>
              </a:graphicData>
            </a:graphic>
          </wp:inline>
        </w:drawing>
      </w:r>
    </w:p>
    <w:p w14:paraId="6F9D3B87" w14:textId="72B6BB0C" w:rsidR="001C6AD1" w:rsidRDefault="001C6AD1" w:rsidP="004646D1">
      <w:pPr>
        <w:pStyle w:val="Heading3"/>
      </w:pPr>
      <w:r>
        <w:br w:type="column"/>
      </w:r>
      <w:r>
        <w:lastRenderedPageBreak/>
        <w:t xml:space="preserve">CASE SEARCH </w:t>
      </w:r>
    </w:p>
    <w:p w14:paraId="50A47055" w14:textId="77777777" w:rsidR="000671F3" w:rsidRDefault="000671F3" w:rsidP="000671F3">
      <w:pPr>
        <w:pStyle w:val="NoSpacing"/>
      </w:pPr>
    </w:p>
    <w:p w14:paraId="1D0D4EF0" w14:textId="55E1464F" w:rsidR="002542C7" w:rsidRDefault="001C6AD1" w:rsidP="00637DAF">
      <w:pPr>
        <w:pStyle w:val="NoSpacing"/>
      </w:pPr>
      <w:r w:rsidRPr="002542C7">
        <w:rPr>
          <w:b/>
        </w:rPr>
        <w:t>Name Search</w:t>
      </w:r>
      <w:r w:rsidR="002542C7">
        <w:t xml:space="preserve"> – the portal allows the user to search for cases given the following criteria:</w:t>
      </w:r>
    </w:p>
    <w:p w14:paraId="3E5338B0" w14:textId="77777777" w:rsidR="002542C7" w:rsidRDefault="002542C7" w:rsidP="002542C7">
      <w:pPr>
        <w:pStyle w:val="NoSpacing"/>
        <w:ind w:left="1080"/>
      </w:pPr>
    </w:p>
    <w:p w14:paraId="00330D9D" w14:textId="0B07801D" w:rsidR="002F73C5" w:rsidRDefault="002F73C5" w:rsidP="002542C7">
      <w:pPr>
        <w:pStyle w:val="NoSpacing"/>
        <w:numPr>
          <w:ilvl w:val="1"/>
          <w:numId w:val="6"/>
        </w:numPr>
      </w:pPr>
      <w:r w:rsidRPr="002542C7">
        <w:rPr>
          <w:b/>
        </w:rPr>
        <w:t>Exact Match</w:t>
      </w:r>
      <w:r w:rsidR="002542C7">
        <w:t xml:space="preserve"> - </w:t>
      </w:r>
      <w:r w:rsidR="002542C7" w:rsidRPr="002542C7">
        <w:t xml:space="preserve">will only search for </w:t>
      </w:r>
      <w:r w:rsidR="006A5A01">
        <w:t>parties</w:t>
      </w:r>
      <w:r w:rsidR="002542C7" w:rsidRPr="002542C7">
        <w:t xml:space="preserve"> whose first or last name exactly matches the name you enter. For example, if you enter the last name ‘Miyamoto,’ the site will only search for the </w:t>
      </w:r>
      <w:r w:rsidR="00AA7D25">
        <w:t>parties</w:t>
      </w:r>
      <w:r w:rsidR="002542C7" w:rsidRPr="002542C7">
        <w:t xml:space="preserve"> whose last name is ‘Miyamoto’.</w:t>
      </w:r>
    </w:p>
    <w:p w14:paraId="4A1A15C2" w14:textId="1D3877A8" w:rsidR="002542C7" w:rsidRDefault="002F73C5" w:rsidP="002542C7">
      <w:pPr>
        <w:pStyle w:val="NoSpacing"/>
        <w:numPr>
          <w:ilvl w:val="1"/>
          <w:numId w:val="6"/>
        </w:numPr>
      </w:pPr>
      <w:r w:rsidRPr="002542C7">
        <w:rPr>
          <w:b/>
        </w:rPr>
        <w:t>Sounds Like</w:t>
      </w:r>
      <w:r w:rsidR="002542C7">
        <w:t xml:space="preserve"> - </w:t>
      </w:r>
      <w:r w:rsidR="002542C7" w:rsidRPr="002542C7">
        <w:t xml:space="preserve">will search for </w:t>
      </w:r>
      <w:r w:rsidR="006A5A01">
        <w:t>parties</w:t>
      </w:r>
      <w:r w:rsidR="002542C7" w:rsidRPr="002542C7">
        <w:t xml:space="preserve"> whose first or last name is phonetically similar to the name that you enter. For example, if you enter ‘Miyamoto’ the site will return </w:t>
      </w:r>
      <w:r w:rsidR="00AA7D25">
        <w:t>parties</w:t>
      </w:r>
      <w:r w:rsidR="002542C7" w:rsidRPr="002542C7">
        <w:t xml:space="preserve"> whose last names are ‘Montoya’, ‘Minatoyo’, and ‘Monette’</w:t>
      </w:r>
    </w:p>
    <w:p w14:paraId="6278B5E1" w14:textId="70BD517E" w:rsidR="002F73C5" w:rsidRDefault="002F73C5" w:rsidP="002542C7">
      <w:pPr>
        <w:pStyle w:val="NoSpacing"/>
        <w:numPr>
          <w:ilvl w:val="1"/>
          <w:numId w:val="6"/>
        </w:numPr>
      </w:pPr>
      <w:r w:rsidRPr="002542C7">
        <w:rPr>
          <w:b/>
        </w:rPr>
        <w:t>Starts With</w:t>
      </w:r>
      <w:r w:rsidR="002542C7">
        <w:t xml:space="preserve"> - </w:t>
      </w:r>
      <w:r w:rsidR="002542C7" w:rsidRPr="002542C7">
        <w:t xml:space="preserve">will search for </w:t>
      </w:r>
      <w:r w:rsidR="00AA7D25">
        <w:t>parties</w:t>
      </w:r>
      <w:r w:rsidR="002542C7" w:rsidRPr="002542C7">
        <w:t xml:space="preserve"> whose first or last name matches at least the characters that you enter. For example, if you enter the last name ‘Miya,’ the site will return </w:t>
      </w:r>
      <w:r w:rsidR="00AA7D25">
        <w:t>parties</w:t>
      </w:r>
      <w:r w:rsidR="002542C7" w:rsidRPr="002542C7">
        <w:t xml:space="preserve"> whose last name is ‘Miya’, ‘Miyamoto’ and ‘Miyata’. The more characters you add to the search, the more manageable the results.</w:t>
      </w:r>
    </w:p>
    <w:p w14:paraId="43511164" w14:textId="23E7AD43" w:rsidR="00757356" w:rsidRDefault="00757356" w:rsidP="00757356">
      <w:pPr>
        <w:pStyle w:val="NoSpacing"/>
        <w:ind w:left="1080"/>
      </w:pPr>
      <w:r w:rsidRPr="00757356">
        <w:rPr>
          <w:b/>
        </w:rPr>
        <w:t>Helpful hint:</w:t>
      </w:r>
      <w:r w:rsidRPr="00757356">
        <w:t xml:space="preserve"> Apply the ‘Exact Match’ search method on the first name if you wish to narrow the results of your se</w:t>
      </w:r>
      <w:r>
        <w:t>arch to a more manageable size.</w:t>
      </w:r>
    </w:p>
    <w:p w14:paraId="282655F0" w14:textId="67857A66" w:rsidR="006B75A7" w:rsidRDefault="00016255" w:rsidP="00016255">
      <w:pPr>
        <w:pStyle w:val="NoSpacing"/>
        <w:tabs>
          <w:tab w:val="left" w:pos="10749"/>
        </w:tabs>
      </w:pPr>
      <w:r>
        <w:tab/>
      </w:r>
    </w:p>
    <w:p w14:paraId="57DC40C6" w14:textId="07984521" w:rsidR="00305B50" w:rsidRDefault="00305B50" w:rsidP="006B75A7">
      <w:pPr>
        <w:pStyle w:val="NoSpacing"/>
      </w:pPr>
      <w:r>
        <w:rPr>
          <w:b/>
        </w:rPr>
        <w:t>JAI Number Search</w:t>
      </w:r>
      <w:r>
        <w:t xml:space="preserve"> – for Juvenile Dependency, the portal allows the user to search for a case using the JAI number.</w:t>
      </w:r>
    </w:p>
    <w:p w14:paraId="77A0C945" w14:textId="38142419" w:rsidR="00305B50" w:rsidRDefault="00305B50" w:rsidP="006B75A7">
      <w:pPr>
        <w:pStyle w:val="NoSpacing"/>
      </w:pPr>
    </w:p>
    <w:p w14:paraId="77B99B29" w14:textId="4DF0DB85" w:rsidR="00305B50" w:rsidRPr="00305B50" w:rsidRDefault="00305B50" w:rsidP="006B75A7">
      <w:pPr>
        <w:pStyle w:val="NoSpacing"/>
      </w:pPr>
      <w:r>
        <w:rPr>
          <w:b/>
        </w:rPr>
        <w:t>Case Number Search</w:t>
      </w:r>
      <w:r>
        <w:t xml:space="preserve"> – for Juvenile Dependency, the portal allows the user to search using the beginning part of a case number to display a list of matching cases.  </w:t>
      </w:r>
    </w:p>
    <w:p w14:paraId="590A3458" w14:textId="5C863DE1" w:rsidR="00305B50" w:rsidRDefault="00305B50" w:rsidP="006B75A7">
      <w:pPr>
        <w:pStyle w:val="NoSpacing"/>
      </w:pPr>
    </w:p>
    <w:p w14:paraId="295D193D" w14:textId="77777777" w:rsidR="00305B50" w:rsidRDefault="00305B50" w:rsidP="00305B50">
      <w:pPr>
        <w:pStyle w:val="NoSpacing"/>
        <w:jc w:val="center"/>
      </w:pPr>
      <w:r>
        <w:rPr>
          <w:noProof/>
        </w:rPr>
        <w:drawing>
          <wp:inline distT="0" distB="0" distL="0" distR="0" wp14:anchorId="61A48626" wp14:editId="4397E54F">
            <wp:extent cx="7022592" cy="2203230"/>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49110" cy="2211550"/>
                    </a:xfrm>
                    <a:prstGeom prst="rect">
                      <a:avLst/>
                    </a:prstGeom>
                  </pic:spPr>
                </pic:pic>
              </a:graphicData>
            </a:graphic>
          </wp:inline>
        </w:drawing>
      </w:r>
    </w:p>
    <w:p w14:paraId="12F564F0" w14:textId="1D94F89C" w:rsidR="006F1CAB" w:rsidRDefault="00305B50" w:rsidP="00305B50">
      <w:pPr>
        <w:pStyle w:val="NoSpacing"/>
        <w:jc w:val="center"/>
      </w:pPr>
      <w:r>
        <w:br w:type="column"/>
      </w:r>
    </w:p>
    <w:p w14:paraId="769B711F" w14:textId="4699402A" w:rsidR="006C0A02" w:rsidRDefault="00B85E15" w:rsidP="00305B50">
      <w:pPr>
        <w:pStyle w:val="NoSpacing"/>
      </w:pPr>
      <w:r>
        <w:t>The portal will display all cases that matches criteria provided.  Click on the corresponding case number to view the case in more detail.</w:t>
      </w:r>
    </w:p>
    <w:p w14:paraId="06D253B4" w14:textId="204E9E76" w:rsidR="006B75A7" w:rsidRDefault="006B75A7" w:rsidP="00305B50">
      <w:pPr>
        <w:pStyle w:val="NoSpacing"/>
      </w:pPr>
    </w:p>
    <w:p w14:paraId="0321DA7B" w14:textId="77777777" w:rsidR="006B75A7" w:rsidRDefault="006B75A7" w:rsidP="006B75A7">
      <w:pPr>
        <w:pStyle w:val="NoSpacing"/>
        <w:ind w:left="720"/>
      </w:pPr>
    </w:p>
    <w:p w14:paraId="7AFA23E3" w14:textId="65555096" w:rsidR="001C6AD1" w:rsidRDefault="00305B50" w:rsidP="00731BA5">
      <w:pPr>
        <w:jc w:val="center"/>
      </w:pPr>
      <w:r>
        <w:rPr>
          <w:noProof/>
        </w:rPr>
        <w:drawing>
          <wp:inline distT="0" distB="0" distL="0" distR="0" wp14:anchorId="150168C1" wp14:editId="010B3F3B">
            <wp:extent cx="7476134" cy="18349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18121" cy="1845305"/>
                    </a:xfrm>
                    <a:prstGeom prst="rect">
                      <a:avLst/>
                    </a:prstGeom>
                  </pic:spPr>
                </pic:pic>
              </a:graphicData>
            </a:graphic>
          </wp:inline>
        </w:drawing>
      </w:r>
    </w:p>
    <w:p w14:paraId="488D22B3" w14:textId="77777777" w:rsidR="00C91C93" w:rsidRDefault="00C91C93" w:rsidP="00731BA5">
      <w:pPr>
        <w:jc w:val="center"/>
      </w:pPr>
    </w:p>
    <w:p w14:paraId="65A9E60E" w14:textId="6D6CBB05" w:rsidR="00C91C93" w:rsidRDefault="00C91C93">
      <w:r>
        <w:br w:type="page"/>
      </w:r>
    </w:p>
    <w:p w14:paraId="7F4F93BE" w14:textId="593053CE" w:rsidR="00C91C93" w:rsidRDefault="00C91C93" w:rsidP="00C91C93">
      <w:pPr>
        <w:rPr>
          <w:color w:val="1F4E79" w:themeColor="accent1" w:themeShade="80"/>
          <w:sz w:val="24"/>
          <w:szCs w:val="24"/>
        </w:rPr>
      </w:pPr>
      <w:r w:rsidRPr="00C91C93">
        <w:rPr>
          <w:color w:val="1F4E79" w:themeColor="accent1" w:themeShade="80"/>
          <w:sz w:val="24"/>
          <w:szCs w:val="24"/>
        </w:rPr>
        <w:lastRenderedPageBreak/>
        <w:t>Questions about LASC Portal</w:t>
      </w:r>
    </w:p>
    <w:p w14:paraId="616C8FD7" w14:textId="77777777" w:rsidR="00C91C93" w:rsidRDefault="00C91C93" w:rsidP="00C91C93"/>
    <w:p w14:paraId="4568D2D2" w14:textId="77777777" w:rsidR="00C91C93" w:rsidRDefault="00C91C93" w:rsidP="00C91C93">
      <w:pPr>
        <w:rPr>
          <w:rStyle w:val="Hyperlink"/>
          <w:rFonts w:ascii="Helvetica" w:hAnsi="Helvetica"/>
          <w:b/>
          <w:bCs/>
          <w:color w:val="337AB7"/>
          <w:sz w:val="23"/>
          <w:szCs w:val="23"/>
        </w:rPr>
      </w:pPr>
      <w:r>
        <w:t xml:space="preserve">If you have any questions about the LASC Portal, you may email us at: </w:t>
      </w:r>
      <w:hyperlink r:id="rId21" w:tgtFrame="_top" w:history="1">
        <w:r>
          <w:rPr>
            <w:rStyle w:val="Hyperlink"/>
            <w:rFonts w:ascii="Helvetica" w:hAnsi="Helvetica"/>
            <w:b/>
            <w:bCs/>
            <w:color w:val="337AB7"/>
            <w:sz w:val="23"/>
            <w:szCs w:val="23"/>
          </w:rPr>
          <w:t>laportal@lacourt.org</w:t>
        </w:r>
      </w:hyperlink>
    </w:p>
    <w:p w14:paraId="2AE3D3A4" w14:textId="07D02B1F" w:rsidR="00C91C93" w:rsidRDefault="005C490F" w:rsidP="00C91C93">
      <w:r>
        <w:rPr>
          <w:noProof/>
        </w:rPr>
        <w:drawing>
          <wp:inline distT="0" distB="0" distL="0" distR="0" wp14:anchorId="5812F916" wp14:editId="2EEF9F83">
            <wp:extent cx="8229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3343275"/>
                    </a:xfrm>
                    <a:prstGeom prst="rect">
                      <a:avLst/>
                    </a:prstGeom>
                  </pic:spPr>
                </pic:pic>
              </a:graphicData>
            </a:graphic>
          </wp:inline>
        </w:drawing>
      </w:r>
    </w:p>
    <w:p w14:paraId="1B8E1147" w14:textId="6E3A4B80" w:rsidR="001C6AD1" w:rsidRDefault="001C6AD1" w:rsidP="00731BA5">
      <w:pPr>
        <w:jc w:val="center"/>
      </w:pPr>
    </w:p>
    <w:sectPr w:rsidR="001C6AD1" w:rsidSect="00C33AC9">
      <w:headerReference w:type="default" r:id="rId23"/>
      <w:footerReference w:type="default" r:id="rId2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FC8EE" w14:textId="77777777" w:rsidR="00A7320C" w:rsidRDefault="00A7320C" w:rsidP="00422147">
      <w:pPr>
        <w:spacing w:after="0" w:line="240" w:lineRule="auto"/>
      </w:pPr>
      <w:r>
        <w:separator/>
      </w:r>
    </w:p>
  </w:endnote>
  <w:endnote w:type="continuationSeparator" w:id="0">
    <w:p w14:paraId="6D17801B" w14:textId="77777777" w:rsidR="00A7320C" w:rsidRDefault="00A7320C" w:rsidP="00422147">
      <w:pPr>
        <w:spacing w:after="0" w:line="240" w:lineRule="auto"/>
      </w:pPr>
      <w:r>
        <w:continuationSeparator/>
      </w:r>
    </w:p>
  </w:endnote>
  <w:endnote w:type="continuationNotice" w:id="1">
    <w:p w14:paraId="75BE4614" w14:textId="77777777" w:rsidR="00A7320C" w:rsidRDefault="00A732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1EA81" w14:textId="6618FA76" w:rsidR="00817DD5" w:rsidRDefault="0028252B">
    <w:pPr>
      <w:pStyle w:val="Footer"/>
      <w:jc w:val="right"/>
    </w:pPr>
    <w:sdt>
      <w:sdtPr>
        <w:id w:val="13581884"/>
        <w:docPartObj>
          <w:docPartGallery w:val="Page Numbers (Bottom of Page)"/>
          <w:docPartUnique/>
        </w:docPartObj>
      </w:sdtPr>
      <w:sdtEndPr/>
      <w:sdtContent>
        <w:sdt>
          <w:sdtPr>
            <w:id w:val="-1769616900"/>
            <w:docPartObj>
              <w:docPartGallery w:val="Page Numbers (Top of Page)"/>
              <w:docPartUnique/>
            </w:docPartObj>
          </w:sdtPr>
          <w:sdtEndPr/>
          <w:sdtContent>
            <w:r w:rsidR="00817DD5">
              <w:t xml:space="preserve">Page </w:t>
            </w:r>
            <w:r w:rsidR="00817DD5">
              <w:rPr>
                <w:b/>
                <w:bCs/>
                <w:sz w:val="24"/>
                <w:szCs w:val="24"/>
              </w:rPr>
              <w:fldChar w:fldCharType="begin"/>
            </w:r>
            <w:r w:rsidR="00817DD5">
              <w:rPr>
                <w:b/>
                <w:bCs/>
              </w:rPr>
              <w:instrText xml:space="preserve"> PAGE </w:instrText>
            </w:r>
            <w:r w:rsidR="00817DD5">
              <w:rPr>
                <w:b/>
                <w:bCs/>
                <w:sz w:val="24"/>
                <w:szCs w:val="24"/>
              </w:rPr>
              <w:fldChar w:fldCharType="separate"/>
            </w:r>
            <w:r>
              <w:rPr>
                <w:b/>
                <w:bCs/>
                <w:noProof/>
              </w:rPr>
              <w:t>6</w:t>
            </w:r>
            <w:r w:rsidR="00817DD5">
              <w:rPr>
                <w:b/>
                <w:bCs/>
                <w:sz w:val="24"/>
                <w:szCs w:val="24"/>
              </w:rPr>
              <w:fldChar w:fldCharType="end"/>
            </w:r>
            <w:r w:rsidR="00817DD5">
              <w:t xml:space="preserve"> of </w:t>
            </w:r>
            <w:r w:rsidR="00817DD5">
              <w:rPr>
                <w:b/>
                <w:bCs/>
                <w:sz w:val="24"/>
                <w:szCs w:val="24"/>
              </w:rPr>
              <w:fldChar w:fldCharType="begin"/>
            </w:r>
            <w:r w:rsidR="00817DD5">
              <w:rPr>
                <w:b/>
                <w:bCs/>
              </w:rPr>
              <w:instrText xml:space="preserve"> NUMPAGES  </w:instrText>
            </w:r>
            <w:r w:rsidR="00817DD5">
              <w:rPr>
                <w:b/>
                <w:bCs/>
                <w:sz w:val="24"/>
                <w:szCs w:val="24"/>
              </w:rPr>
              <w:fldChar w:fldCharType="separate"/>
            </w:r>
            <w:r>
              <w:rPr>
                <w:b/>
                <w:bCs/>
                <w:noProof/>
              </w:rPr>
              <w:t>14</w:t>
            </w:r>
            <w:r w:rsidR="00817DD5">
              <w:rPr>
                <w:b/>
                <w:bCs/>
                <w:sz w:val="24"/>
                <w:szCs w:val="24"/>
              </w:rPr>
              <w:fldChar w:fldCharType="end"/>
            </w:r>
          </w:sdtContent>
        </w:sdt>
      </w:sdtContent>
    </w:sdt>
  </w:p>
  <w:p w14:paraId="0493D260" w14:textId="77777777" w:rsidR="00817DD5" w:rsidRDefault="00817DD5" w:rsidP="00DB279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BEC21" w14:textId="77777777" w:rsidR="00A7320C" w:rsidRDefault="00A7320C" w:rsidP="00422147">
      <w:pPr>
        <w:spacing w:after="0" w:line="240" w:lineRule="auto"/>
      </w:pPr>
      <w:r>
        <w:separator/>
      </w:r>
    </w:p>
  </w:footnote>
  <w:footnote w:type="continuationSeparator" w:id="0">
    <w:p w14:paraId="76FF7E65" w14:textId="77777777" w:rsidR="00A7320C" w:rsidRDefault="00A7320C" w:rsidP="00422147">
      <w:pPr>
        <w:spacing w:after="0" w:line="240" w:lineRule="auto"/>
      </w:pPr>
      <w:r>
        <w:continuationSeparator/>
      </w:r>
    </w:p>
  </w:footnote>
  <w:footnote w:type="continuationNotice" w:id="1">
    <w:p w14:paraId="3121F5CE" w14:textId="77777777" w:rsidR="00A7320C" w:rsidRDefault="00A7320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E018E" w14:textId="11F33063" w:rsidR="00817DD5" w:rsidRDefault="00817DD5">
    <w:pPr>
      <w:pStyle w:val="Header"/>
      <w:rPr>
        <w:sz w:val="16"/>
        <w:szCs w:val="16"/>
      </w:rPr>
    </w:pPr>
    <w:r w:rsidRPr="00422147">
      <w:rPr>
        <w:sz w:val="16"/>
        <w:szCs w:val="16"/>
      </w:rPr>
      <w:t>LASC JPP User Guide</w:t>
    </w:r>
  </w:p>
  <w:p w14:paraId="3993F612" w14:textId="4428A883" w:rsidR="00817DD5" w:rsidRPr="00422147" w:rsidRDefault="00817DD5">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20F5D"/>
    <w:multiLevelType w:val="hybridMultilevel"/>
    <w:tmpl w:val="356A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D6287"/>
    <w:multiLevelType w:val="hybridMultilevel"/>
    <w:tmpl w:val="97FAE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42EA3"/>
    <w:multiLevelType w:val="hybridMultilevel"/>
    <w:tmpl w:val="A114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10D97"/>
    <w:multiLevelType w:val="hybridMultilevel"/>
    <w:tmpl w:val="5C860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CD63BE"/>
    <w:multiLevelType w:val="hybridMultilevel"/>
    <w:tmpl w:val="C234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995C39"/>
    <w:multiLevelType w:val="hybridMultilevel"/>
    <w:tmpl w:val="A114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911D19"/>
    <w:multiLevelType w:val="hybridMultilevel"/>
    <w:tmpl w:val="84B82A5A"/>
    <w:lvl w:ilvl="0" w:tplc="FE5A6BF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281F53"/>
    <w:multiLevelType w:val="hybridMultilevel"/>
    <w:tmpl w:val="C8086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5"/>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02"/>
    <w:rsid w:val="00016255"/>
    <w:rsid w:val="000671F3"/>
    <w:rsid w:val="000B4A27"/>
    <w:rsid w:val="000D3461"/>
    <w:rsid w:val="0012402E"/>
    <w:rsid w:val="001305E3"/>
    <w:rsid w:val="001469FC"/>
    <w:rsid w:val="00174DC1"/>
    <w:rsid w:val="001764DF"/>
    <w:rsid w:val="001C6AD1"/>
    <w:rsid w:val="00200ED3"/>
    <w:rsid w:val="00224365"/>
    <w:rsid w:val="002542C7"/>
    <w:rsid w:val="0028252B"/>
    <w:rsid w:val="002C61D0"/>
    <w:rsid w:val="002F73C5"/>
    <w:rsid w:val="00305B50"/>
    <w:rsid w:val="00307768"/>
    <w:rsid w:val="00316A43"/>
    <w:rsid w:val="00386CAB"/>
    <w:rsid w:val="003B773E"/>
    <w:rsid w:val="00422147"/>
    <w:rsid w:val="00424B94"/>
    <w:rsid w:val="00442AC6"/>
    <w:rsid w:val="004646D1"/>
    <w:rsid w:val="004E30A7"/>
    <w:rsid w:val="005477D6"/>
    <w:rsid w:val="00563482"/>
    <w:rsid w:val="00591502"/>
    <w:rsid w:val="005C490F"/>
    <w:rsid w:val="005C7D5F"/>
    <w:rsid w:val="005F696F"/>
    <w:rsid w:val="006360C7"/>
    <w:rsid w:val="00637DAF"/>
    <w:rsid w:val="00683A5C"/>
    <w:rsid w:val="006A5A01"/>
    <w:rsid w:val="006B75A7"/>
    <w:rsid w:val="006C0A02"/>
    <w:rsid w:val="006F1CAB"/>
    <w:rsid w:val="006F7541"/>
    <w:rsid w:val="00731BA5"/>
    <w:rsid w:val="00757356"/>
    <w:rsid w:val="00773070"/>
    <w:rsid w:val="007B09E9"/>
    <w:rsid w:val="007C1050"/>
    <w:rsid w:val="00814650"/>
    <w:rsid w:val="00817DD5"/>
    <w:rsid w:val="0088142C"/>
    <w:rsid w:val="009204E4"/>
    <w:rsid w:val="00960869"/>
    <w:rsid w:val="0096744B"/>
    <w:rsid w:val="00970261"/>
    <w:rsid w:val="009B16E5"/>
    <w:rsid w:val="00A26EF2"/>
    <w:rsid w:val="00A33314"/>
    <w:rsid w:val="00A7208F"/>
    <w:rsid w:val="00A7320C"/>
    <w:rsid w:val="00A76DC2"/>
    <w:rsid w:val="00A82001"/>
    <w:rsid w:val="00A8705D"/>
    <w:rsid w:val="00AA7D25"/>
    <w:rsid w:val="00B774D1"/>
    <w:rsid w:val="00B85E15"/>
    <w:rsid w:val="00C03967"/>
    <w:rsid w:val="00C33AC9"/>
    <w:rsid w:val="00C52F58"/>
    <w:rsid w:val="00C91C93"/>
    <w:rsid w:val="00C96174"/>
    <w:rsid w:val="00D0420E"/>
    <w:rsid w:val="00D32A0A"/>
    <w:rsid w:val="00D96CA6"/>
    <w:rsid w:val="00DB2791"/>
    <w:rsid w:val="00E01302"/>
    <w:rsid w:val="00E06E1D"/>
    <w:rsid w:val="00E25655"/>
    <w:rsid w:val="00FA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70353"/>
  <w15:chartTrackingRefBased/>
  <w15:docId w15:val="{09949DE0-0025-4D9F-A829-FB0B6953B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21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6E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646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147"/>
  </w:style>
  <w:style w:type="paragraph" w:styleId="Footer">
    <w:name w:val="footer"/>
    <w:basedOn w:val="Normal"/>
    <w:link w:val="FooterChar"/>
    <w:uiPriority w:val="99"/>
    <w:unhideWhenUsed/>
    <w:rsid w:val="00422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147"/>
  </w:style>
  <w:style w:type="character" w:customStyle="1" w:styleId="Heading1Char">
    <w:name w:val="Heading 1 Char"/>
    <w:basedOn w:val="DefaultParagraphFont"/>
    <w:link w:val="Heading1"/>
    <w:uiPriority w:val="9"/>
    <w:rsid w:val="00422147"/>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422147"/>
    <w:pPr>
      <w:spacing w:after="0" w:line="240" w:lineRule="auto"/>
    </w:pPr>
  </w:style>
  <w:style w:type="character" w:customStyle="1" w:styleId="Heading2Char">
    <w:name w:val="Heading 2 Char"/>
    <w:basedOn w:val="DefaultParagraphFont"/>
    <w:link w:val="Heading2"/>
    <w:uiPriority w:val="9"/>
    <w:rsid w:val="00E06E1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33AC9"/>
    <w:pPr>
      <w:ind w:left="720"/>
      <w:contextualSpacing/>
    </w:pPr>
  </w:style>
  <w:style w:type="character" w:customStyle="1" w:styleId="Heading3Char">
    <w:name w:val="Heading 3 Char"/>
    <w:basedOn w:val="DefaultParagraphFont"/>
    <w:link w:val="Heading3"/>
    <w:uiPriority w:val="9"/>
    <w:rsid w:val="004646D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174DC1"/>
    <w:rPr>
      <w:sz w:val="16"/>
      <w:szCs w:val="16"/>
    </w:rPr>
  </w:style>
  <w:style w:type="paragraph" w:styleId="CommentText">
    <w:name w:val="annotation text"/>
    <w:basedOn w:val="Normal"/>
    <w:link w:val="CommentTextChar"/>
    <w:uiPriority w:val="99"/>
    <w:semiHidden/>
    <w:unhideWhenUsed/>
    <w:rsid w:val="00174DC1"/>
    <w:pPr>
      <w:spacing w:line="240" w:lineRule="auto"/>
    </w:pPr>
    <w:rPr>
      <w:sz w:val="20"/>
      <w:szCs w:val="20"/>
    </w:rPr>
  </w:style>
  <w:style w:type="character" w:customStyle="1" w:styleId="CommentTextChar">
    <w:name w:val="Comment Text Char"/>
    <w:basedOn w:val="DefaultParagraphFont"/>
    <w:link w:val="CommentText"/>
    <w:uiPriority w:val="99"/>
    <w:semiHidden/>
    <w:rsid w:val="00174DC1"/>
    <w:rPr>
      <w:sz w:val="20"/>
      <w:szCs w:val="20"/>
    </w:rPr>
  </w:style>
  <w:style w:type="paragraph" w:styleId="CommentSubject">
    <w:name w:val="annotation subject"/>
    <w:basedOn w:val="CommentText"/>
    <w:next w:val="CommentText"/>
    <w:link w:val="CommentSubjectChar"/>
    <w:uiPriority w:val="99"/>
    <w:semiHidden/>
    <w:unhideWhenUsed/>
    <w:rsid w:val="00174DC1"/>
    <w:rPr>
      <w:b/>
      <w:bCs/>
    </w:rPr>
  </w:style>
  <w:style w:type="character" w:customStyle="1" w:styleId="CommentSubjectChar">
    <w:name w:val="Comment Subject Char"/>
    <w:basedOn w:val="CommentTextChar"/>
    <w:link w:val="CommentSubject"/>
    <w:uiPriority w:val="99"/>
    <w:semiHidden/>
    <w:rsid w:val="00174DC1"/>
    <w:rPr>
      <w:b/>
      <w:bCs/>
      <w:sz w:val="20"/>
      <w:szCs w:val="20"/>
    </w:rPr>
  </w:style>
  <w:style w:type="paragraph" w:styleId="BalloonText">
    <w:name w:val="Balloon Text"/>
    <w:basedOn w:val="Normal"/>
    <w:link w:val="BalloonTextChar"/>
    <w:uiPriority w:val="99"/>
    <w:semiHidden/>
    <w:unhideWhenUsed/>
    <w:rsid w:val="00174D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DC1"/>
    <w:rPr>
      <w:rFonts w:ascii="Segoe UI" w:hAnsi="Segoe UI" w:cs="Segoe UI"/>
      <w:sz w:val="18"/>
      <w:szCs w:val="18"/>
    </w:rPr>
  </w:style>
  <w:style w:type="character" w:styleId="Hyperlink">
    <w:name w:val="Hyperlink"/>
    <w:basedOn w:val="DefaultParagraphFont"/>
    <w:uiPriority w:val="99"/>
    <w:semiHidden/>
    <w:unhideWhenUsed/>
    <w:rsid w:val="00174DC1"/>
    <w:rPr>
      <w:color w:val="0000FF"/>
      <w:u w:val="single"/>
    </w:rPr>
  </w:style>
  <w:style w:type="paragraph" w:styleId="Revision">
    <w:name w:val="Revision"/>
    <w:hidden/>
    <w:uiPriority w:val="99"/>
    <w:semiHidden/>
    <w:rsid w:val="007B09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numbering" Target="numbering.xml"/>
  <Relationship Id="rId20" Type="http://schemas.openxmlformats.org/officeDocument/2006/relationships/image" Target="media/image13.png"/>
  <Relationship Id="rId21" Type="http://schemas.openxmlformats.org/officeDocument/2006/relationships/hyperlink" TargetMode="External" Target="mailto:laportal@lacourt.org?Subject=LASC%20Portal"/>
  <Relationship Id="rId22" Type="http://schemas.openxmlformats.org/officeDocument/2006/relationships/image" Target="media/image14.pn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49333-0ED0-46A8-82C2-2A204A94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576</Words>
  <Characters>3289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2017-08-29T23:37:00Z</dcterms:created>
  <dc:creator>Romulo Reyes</dc:creator>
  <lastModifiedBy>Chungyon Bang</lastModifiedBy>
  <lastPrinted>2017-08-22T23:41:00Z</lastPrinted>
  <dcterms:modified xsi:type="dcterms:W3CDTF">2017-08-29T23:37:00Z</dcterms:modified>
  <revision>2</revision>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Justice Partner Portal (JPP) User Guide</vt:lpwstr>
  </property>
  <property pid="4" fmtid="{D5CDD505-2E9C-101B-9397-08002B2CF9AE}" name="sds_subject">
    <vt:lpwstr>Justice Partner Portal (JPP)</vt:lpwstr>
  </property>
  <property pid="5" fmtid="{D5CDD505-2E9C-101B-9397-08002B2CF9AE}" name="sds_org_subfolder">
    <vt:lpwstr>DCFS Important FYIs</vt:lpwstr>
  </property>
  <property pid="6" fmtid="{D5CDD505-2E9C-101B-9397-08002B2CF9AE}" name="sds_org_name">
    <vt:lpwstr>DCFS</vt:lpwstr>
  </property>
  <property pid="7" fmtid="{D5CDD505-2E9C-101B-9397-08002B2CF9AE}" name="sds_org_folder">
    <vt:lpwstr>Policy Web</vt:lpwstr>
  </property>
  <property pid="8" fmtid="{D5CDD505-2E9C-101B-9397-08002B2CF9AE}" name="sds_file_extension">
    <vt:lpwstr>docx</vt:lpwstr>
  </property>
  <property pid="9" fmtid="{D5CDD505-2E9C-101B-9397-08002B2CF9AE}" name="sds_document_dt">
    <vt:lpwstr>8/29/2017 12:00:00 AM</vt:lpwstr>
  </property>
  <property pid="10" fmtid="{D5CDD505-2E9C-101B-9397-08002B2CF9AE}" name="sds_doc_id">
    <vt:lpwstr>1027943</vt:lpwstr>
  </property>
  <property pid="11" fmtid="{D5CDD505-2E9C-101B-9397-08002B2CF9AE}" name="sds_customer_org_name">
    <vt:lpwstr/>
  </property>
  <property pid="12" fmtid="{D5CDD505-2E9C-101B-9397-08002B2CF9AE}" name="object_name">
    <vt:lpwstr>1027943_UserGuide_JPPrev.docx</vt:lpwstr>
  </property>
  <property pid="13" fmtid="{D5CDD505-2E9C-101B-9397-08002B2CF9AE}" name="sds_keywords">
    <vt:lpwstr/>
  </property>
  <property pid="14" fmtid="{D5CDD505-2E9C-101B-9397-08002B2CF9AE}" name="sds_audience_type">
    <vt:lpwstr>All</vt:lpwstr>
  </property>
  <property pid="15" fmtid="{D5CDD505-2E9C-101B-9397-08002B2CF9AE}" name="sds_user_comments">
    <vt:lpwstr/>
  </property>
</Properties>
</file>